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11C" w:rsidRDefault="0020504A">
      <w:pPr>
        <w:keepLines/>
        <w:widowControl/>
        <w:tabs>
          <w:tab w:val="left" w:pos="567"/>
        </w:tabs>
        <w:adjustRightInd w:val="0"/>
        <w:snapToGrid w:val="0"/>
        <w:spacing w:after="0" w:line="276" w:lineRule="auto"/>
        <w:jc w:val="left"/>
        <w:rPr>
          <w:rFonts w:eastAsia="宋体" w:cs="Arial"/>
          <w:b/>
          <w:kern w:val="0"/>
          <w:sz w:val="24"/>
          <w:szCs w:val="24"/>
          <w:lang w:val="en-US" w:eastAsia="zh-CN"/>
        </w:rPr>
      </w:pPr>
      <w:bookmarkStart w:id="0" w:name="_Hlk101780234"/>
      <w:r>
        <w:rPr>
          <w:rFonts w:eastAsia="宋体" w:cs="Arial"/>
          <w:b/>
          <w:kern w:val="0"/>
          <w:sz w:val="24"/>
          <w:szCs w:val="24"/>
          <w:lang w:val="en-US" w:eastAsia="zh-CN"/>
        </w:rPr>
        <w:t>3GPP TSG RAN WG</w:t>
      </w:r>
      <w:r>
        <w:rPr>
          <w:rFonts w:eastAsia="宋体" w:cs="Arial" w:hint="eastAsia"/>
          <w:b/>
          <w:kern w:val="0"/>
          <w:sz w:val="24"/>
          <w:szCs w:val="24"/>
          <w:lang w:val="en-US" w:eastAsia="zh-CN"/>
        </w:rPr>
        <w:t>2</w:t>
      </w:r>
      <w:r>
        <w:rPr>
          <w:rFonts w:eastAsia="宋体" w:cs="Arial"/>
          <w:b/>
          <w:kern w:val="0"/>
          <w:sz w:val="24"/>
          <w:szCs w:val="24"/>
          <w:lang w:val="en-US" w:eastAsia="zh-CN"/>
        </w:rPr>
        <w:t xml:space="preserve"> #12</w:t>
      </w:r>
      <w:r>
        <w:rPr>
          <w:rFonts w:eastAsia="宋体" w:cs="Arial" w:hint="eastAsia"/>
          <w:b/>
          <w:kern w:val="0"/>
          <w:sz w:val="24"/>
          <w:szCs w:val="24"/>
          <w:lang w:val="en-US" w:eastAsia="zh-CN"/>
        </w:rPr>
        <w:t>2</w:t>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b/>
          <w:kern w:val="0"/>
          <w:sz w:val="24"/>
          <w:szCs w:val="24"/>
          <w:lang w:val="en-US" w:eastAsia="en-US"/>
        </w:rPr>
        <w:tab/>
      </w:r>
      <w:r>
        <w:rPr>
          <w:rFonts w:eastAsia="宋体" w:cs="Arial" w:hint="eastAsia"/>
          <w:b/>
          <w:kern w:val="0"/>
          <w:sz w:val="24"/>
          <w:szCs w:val="24"/>
          <w:lang w:val="en-US" w:eastAsia="zh-CN"/>
        </w:rPr>
        <w:t xml:space="preserve">                         </w:t>
      </w:r>
      <w:r>
        <w:rPr>
          <w:rFonts w:eastAsia="宋体" w:cs="Arial" w:hint="eastAsia"/>
          <w:b/>
          <w:kern w:val="0"/>
          <w:sz w:val="24"/>
          <w:szCs w:val="24"/>
          <w:lang w:val="en-US" w:eastAsia="en-US"/>
        </w:rPr>
        <w:t>R2-2305323</w:t>
      </w:r>
    </w:p>
    <w:p w:rsidR="00B3111C" w:rsidRDefault="0020504A">
      <w:pPr>
        <w:keepLines/>
        <w:widowControl/>
        <w:tabs>
          <w:tab w:val="left" w:pos="567"/>
        </w:tabs>
        <w:adjustRightInd w:val="0"/>
        <w:snapToGrid w:val="0"/>
        <w:spacing w:after="0" w:line="276" w:lineRule="auto"/>
        <w:jc w:val="left"/>
        <w:rPr>
          <w:rFonts w:cs="Arial"/>
          <w:b/>
          <w:bCs/>
          <w:kern w:val="0"/>
          <w:sz w:val="24"/>
          <w:szCs w:val="24"/>
          <w:lang w:val="en-US" w:eastAsia="zh-CN"/>
        </w:rPr>
      </w:pPr>
      <w:r>
        <w:rPr>
          <w:rFonts w:eastAsia="宋体" w:cs="Arial" w:hint="eastAsia"/>
          <w:b/>
          <w:kern w:val="0"/>
          <w:sz w:val="24"/>
          <w:szCs w:val="24"/>
          <w:lang w:val="en-US" w:eastAsia="zh-CN"/>
        </w:rPr>
        <w:t>Incheon, Korea, May 22-26, 2023</w:t>
      </w:r>
      <w:r>
        <w:rPr>
          <w:rFonts w:eastAsia="宋体" w:cs="Arial"/>
          <w:b/>
          <w:kern w:val="0"/>
          <w:sz w:val="24"/>
          <w:szCs w:val="24"/>
          <w:lang w:val="en-US" w:eastAsia="en-US"/>
        </w:rPr>
        <w:tab/>
      </w:r>
      <w:r>
        <w:rPr>
          <w:rFonts w:cs="Arial"/>
          <w:b/>
          <w:bCs/>
          <w:kern w:val="0"/>
          <w:sz w:val="24"/>
          <w:szCs w:val="24"/>
        </w:rPr>
        <w:tab/>
        <w:t xml:space="preserve">      </w:t>
      </w:r>
      <w:r>
        <w:rPr>
          <w:rFonts w:cs="Arial"/>
          <w:b/>
          <w:bCs/>
          <w:color w:val="D9D9D9" w:themeColor="background1" w:themeShade="D9"/>
          <w:kern w:val="0"/>
          <w:sz w:val="24"/>
          <w:szCs w:val="24"/>
        </w:rPr>
        <w:t xml:space="preserve">   </w:t>
      </w:r>
      <w:r>
        <w:rPr>
          <w:rFonts w:cs="Arial" w:hint="eastAsia"/>
          <w:b/>
          <w:bCs/>
          <w:color w:val="D9D9D9" w:themeColor="background1" w:themeShade="D9"/>
          <w:kern w:val="0"/>
          <w:sz w:val="24"/>
          <w:szCs w:val="24"/>
          <w:lang w:val="en-US" w:eastAsia="zh-CN"/>
        </w:rPr>
        <w:t xml:space="preserve">                                   revision of </w:t>
      </w:r>
      <w:r>
        <w:rPr>
          <w:rFonts w:eastAsia="宋体" w:cs="Arial" w:hint="eastAsia"/>
          <w:b/>
          <w:kern w:val="0"/>
          <w:sz w:val="24"/>
          <w:szCs w:val="24"/>
          <w:lang w:val="en-US" w:eastAsia="en-US"/>
        </w:rPr>
        <w:t>R2-2301063</w:t>
      </w:r>
    </w:p>
    <w:p w:rsidR="00B3111C" w:rsidRDefault="0020504A">
      <w:pPr>
        <w:overflowPunct w:val="0"/>
        <w:autoSpaceDE w:val="0"/>
        <w:autoSpaceDN w:val="0"/>
        <w:adjustRightInd w:val="0"/>
        <w:snapToGrid w:val="0"/>
        <w:spacing w:before="24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rsidR="00B3111C" w:rsidRDefault="0020504A">
      <w:pPr>
        <w:overflowPunct w:val="0"/>
        <w:autoSpaceDE w:val="0"/>
        <w:autoSpaceDN w:val="0"/>
        <w:adjustRightInd w:val="0"/>
        <w:snapToGrid w:val="0"/>
        <w:ind w:left="2100" w:hanging="2100"/>
        <w:jc w:val="left"/>
        <w:textAlignment w:val="baseline"/>
        <w:rPr>
          <w:rFonts w:cs="Arial"/>
          <w:b/>
          <w:bCs/>
          <w:snapToGrid w:val="0"/>
          <w:kern w:val="0"/>
          <w:sz w:val="24"/>
          <w:szCs w:val="24"/>
        </w:rPr>
      </w:pPr>
      <w:r>
        <w:rPr>
          <w:rFonts w:cs="Arial"/>
          <w:b/>
          <w:bCs/>
          <w:snapToGrid w:val="0"/>
          <w:kern w:val="0"/>
          <w:sz w:val="24"/>
          <w:szCs w:val="24"/>
        </w:rPr>
        <w:t xml:space="preserve">Title: </w:t>
      </w:r>
      <w:r>
        <w:rPr>
          <w:rFonts w:cs="Arial"/>
          <w:b/>
          <w:bCs/>
          <w:snapToGrid w:val="0"/>
          <w:kern w:val="0"/>
          <w:sz w:val="24"/>
          <w:szCs w:val="24"/>
        </w:rPr>
        <w:tab/>
      </w:r>
      <w:r>
        <w:rPr>
          <w:rFonts w:cs="Arial" w:hint="eastAsia"/>
          <w:b/>
          <w:bCs/>
          <w:snapToGrid w:val="0"/>
          <w:kern w:val="0"/>
          <w:sz w:val="24"/>
          <w:szCs w:val="24"/>
          <w:lang w:val="en-US" w:eastAsia="zh-CN"/>
        </w:rPr>
        <w:t>Consideration on p</w:t>
      </w:r>
      <w:proofErr w:type="spellStart"/>
      <w:r>
        <w:rPr>
          <w:rFonts w:cs="Arial" w:hint="eastAsia"/>
          <w:b/>
          <w:bCs/>
          <w:snapToGrid w:val="0"/>
          <w:kern w:val="0"/>
          <w:sz w:val="24"/>
          <w:szCs w:val="24"/>
        </w:rPr>
        <w:t>reventing</w:t>
      </w:r>
      <w:proofErr w:type="spellEnd"/>
      <w:r>
        <w:rPr>
          <w:rFonts w:cs="Arial" w:hint="eastAsia"/>
          <w:b/>
          <w:bCs/>
          <w:snapToGrid w:val="0"/>
          <w:kern w:val="0"/>
          <w:sz w:val="24"/>
          <w:szCs w:val="24"/>
        </w:rPr>
        <w:t xml:space="preserve"> legacy UEs </w:t>
      </w:r>
      <w:r>
        <w:rPr>
          <w:rFonts w:cs="Arial" w:hint="eastAsia"/>
          <w:b/>
          <w:bCs/>
          <w:snapToGrid w:val="0"/>
          <w:kern w:val="0"/>
          <w:sz w:val="24"/>
          <w:szCs w:val="24"/>
        </w:rPr>
        <w:t>camping on NES cell</w:t>
      </w:r>
      <w:r>
        <w:rPr>
          <w:rFonts w:cs="Arial"/>
          <w:b/>
          <w:bCs/>
          <w:snapToGrid w:val="0"/>
          <w:kern w:val="0"/>
          <w:sz w:val="24"/>
          <w:szCs w:val="24"/>
        </w:rPr>
        <w:t xml:space="preserve"> </w:t>
      </w:r>
    </w:p>
    <w:p w:rsidR="00B3111C" w:rsidRDefault="0020504A">
      <w:pPr>
        <w:overflowPunct w:val="0"/>
        <w:autoSpaceDE w:val="0"/>
        <w:autoSpaceDN w:val="0"/>
        <w:adjustRightInd w:val="0"/>
        <w:snapToGrid w:val="0"/>
        <w:jc w:val="left"/>
        <w:textAlignment w:val="baseline"/>
        <w:rPr>
          <w:rFonts w:cs="Arial"/>
          <w:b/>
          <w:bCs/>
          <w:snapToGrid w:val="0"/>
          <w:kern w:val="0"/>
          <w:sz w:val="24"/>
          <w:szCs w:val="24"/>
          <w:lang w:val="en-US" w:eastAsia="zh-CN"/>
        </w:rPr>
      </w:pPr>
      <w:r>
        <w:rPr>
          <w:rFonts w:cs="Arial"/>
          <w:b/>
          <w:bCs/>
          <w:snapToGrid w:val="0"/>
          <w:kern w:val="0"/>
          <w:sz w:val="24"/>
          <w:szCs w:val="24"/>
        </w:rPr>
        <w:t>Agenda item:</w:t>
      </w:r>
      <w:r>
        <w:rPr>
          <w:rFonts w:cs="Arial"/>
          <w:b/>
          <w:bCs/>
          <w:snapToGrid w:val="0"/>
          <w:kern w:val="0"/>
          <w:sz w:val="24"/>
          <w:szCs w:val="24"/>
        </w:rPr>
        <w:tab/>
      </w:r>
      <w:bookmarkStart w:id="1" w:name="Source"/>
      <w:bookmarkEnd w:id="1"/>
      <w:r>
        <w:rPr>
          <w:rFonts w:cs="Arial" w:hint="eastAsia"/>
          <w:b/>
          <w:bCs/>
          <w:snapToGrid w:val="0"/>
          <w:kern w:val="0"/>
          <w:sz w:val="24"/>
          <w:szCs w:val="24"/>
          <w:lang w:val="en-US" w:eastAsia="zh-CN"/>
        </w:rPr>
        <w:t xml:space="preserve">      7.3.4</w:t>
      </w:r>
    </w:p>
    <w:p w:rsidR="00B3111C" w:rsidRDefault="0020504A">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Document for:</w:t>
      </w:r>
      <w:bookmarkStart w:id="2" w:name="DocumentFor"/>
      <w:bookmarkEnd w:id="2"/>
      <w:r>
        <w:rPr>
          <w:rFonts w:cs="Arial" w:hint="eastAsia"/>
          <w:b/>
          <w:bCs/>
          <w:snapToGrid w:val="0"/>
          <w:kern w:val="0"/>
          <w:sz w:val="24"/>
          <w:szCs w:val="24"/>
        </w:rPr>
        <w:t xml:space="preserve"> </w:t>
      </w:r>
      <w:r>
        <w:rPr>
          <w:rFonts w:cs="Arial" w:hint="eastAsia"/>
          <w:b/>
          <w:bCs/>
          <w:snapToGrid w:val="0"/>
          <w:kern w:val="0"/>
          <w:sz w:val="24"/>
          <w:szCs w:val="24"/>
          <w:lang w:val="en-US" w:eastAsia="zh-CN"/>
        </w:rPr>
        <w:t xml:space="preserve">      </w:t>
      </w:r>
      <w:r>
        <w:rPr>
          <w:rFonts w:cs="Arial"/>
          <w:b/>
          <w:bCs/>
          <w:snapToGrid w:val="0"/>
          <w:kern w:val="0"/>
          <w:sz w:val="24"/>
          <w:szCs w:val="24"/>
        </w:rPr>
        <w:t>Discussion</w:t>
      </w:r>
      <w:r>
        <w:rPr>
          <w:rFonts w:cs="Arial" w:hint="eastAsia"/>
          <w:b/>
          <w:bCs/>
          <w:snapToGrid w:val="0"/>
          <w:kern w:val="0"/>
          <w:sz w:val="24"/>
          <w:szCs w:val="24"/>
        </w:rPr>
        <w:t xml:space="preserve"> and Decision</w:t>
      </w:r>
    </w:p>
    <w:p w:rsidR="00B3111C" w:rsidRDefault="0020504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rsidR="00B3111C" w:rsidRPr="00D40CD0" w:rsidRDefault="0020504A">
      <w:pPr>
        <w:pStyle w:val="af3"/>
        <w:spacing w:before="75" w:beforeAutospacing="0" w:after="75" w:afterAutospacing="0" w:line="300" w:lineRule="auto"/>
        <w:rPr>
          <w:rFonts w:cs="Arial"/>
          <w:color w:val="000000"/>
          <w:sz w:val="20"/>
          <w:szCs w:val="20"/>
        </w:rPr>
      </w:pPr>
      <w:r w:rsidRPr="00D40CD0">
        <w:rPr>
          <w:rFonts w:cs="Arial"/>
          <w:color w:val="000000"/>
          <w:sz w:val="20"/>
          <w:szCs w:val="20"/>
        </w:rPr>
        <w:t xml:space="preserve">During the </w:t>
      </w:r>
      <w:r w:rsidRPr="00D40CD0">
        <w:rPr>
          <w:rFonts w:eastAsia="宋体" w:cs="Arial" w:hint="eastAsia"/>
          <w:color w:val="000000"/>
          <w:sz w:val="20"/>
          <w:szCs w:val="20"/>
          <w:lang w:val="en-US" w:eastAsia="zh-CN"/>
        </w:rPr>
        <w:t xml:space="preserve">NES </w:t>
      </w:r>
      <w:r w:rsidRPr="00D40CD0">
        <w:rPr>
          <w:rFonts w:cs="Arial"/>
          <w:color w:val="000000"/>
          <w:sz w:val="20"/>
          <w:szCs w:val="20"/>
        </w:rPr>
        <w:t xml:space="preserve">study </w:t>
      </w:r>
      <w:proofErr w:type="gramStart"/>
      <w:r w:rsidRPr="00D40CD0">
        <w:rPr>
          <w:rFonts w:cs="Arial"/>
          <w:color w:val="000000"/>
          <w:sz w:val="20"/>
          <w:szCs w:val="20"/>
        </w:rPr>
        <w:t>item</w:t>
      </w:r>
      <w:r w:rsidRPr="00D40CD0">
        <w:rPr>
          <w:rFonts w:cs="Arial"/>
          <w:color w:val="000000"/>
          <w:sz w:val="20"/>
          <w:szCs w:val="20"/>
          <w:lang w:val="en-US"/>
        </w:rPr>
        <w:t>[</w:t>
      </w:r>
      <w:proofErr w:type="gramEnd"/>
      <w:r w:rsidRPr="00D40CD0">
        <w:rPr>
          <w:rFonts w:cs="Arial"/>
          <w:color w:val="000000"/>
          <w:sz w:val="20"/>
          <w:szCs w:val="20"/>
          <w:lang w:val="en-US"/>
        </w:rPr>
        <w:t>1], the possible NES techniques have been discussed, and in the NES WID[2], the following objective has been included</w:t>
      </w:r>
      <w:r w:rsidRPr="00D40CD0">
        <w:rPr>
          <w:rFonts w:eastAsia="宋体" w:cs="Arial" w:hint="eastAsia"/>
          <w:color w:val="000000"/>
          <w:sz w:val="20"/>
          <w:szCs w:val="20"/>
          <w:lang w:val="en-US" w:eastAsia="zh-CN"/>
        </w:rPr>
        <w:t>:</w:t>
      </w:r>
      <w:r w:rsidRPr="00D40CD0">
        <w:rPr>
          <w:rFonts w:cs="Arial"/>
          <w:color w:val="000000"/>
          <w:sz w:val="20"/>
          <w:szCs w:val="20"/>
        </w:rPr>
        <w:t xml:space="preserve">  </w:t>
      </w:r>
    </w:p>
    <w:p w:rsidR="00B3111C" w:rsidRPr="00D40CD0" w:rsidRDefault="0020504A">
      <w:pPr>
        <w:pStyle w:val="af3"/>
        <w:numPr>
          <w:ilvl w:val="0"/>
          <w:numId w:val="6"/>
        </w:numPr>
        <w:spacing w:beforeAutospacing="0" w:afterAutospacing="0" w:line="300" w:lineRule="auto"/>
        <w:rPr>
          <w:rFonts w:cs="Arial"/>
          <w:i/>
          <w:iCs/>
          <w:color w:val="000000"/>
          <w:sz w:val="20"/>
          <w:szCs w:val="20"/>
        </w:rPr>
      </w:pPr>
      <w:r w:rsidRPr="00D40CD0">
        <w:rPr>
          <w:i/>
          <w:iCs/>
          <w:sz w:val="20"/>
          <w:szCs w:val="20"/>
        </w:rPr>
        <w:t>Specify mechanism(s) to prevent legacy UEs camping on cells adopting the Rel-18 NES techniques, if necessary [RAN2</w:t>
      </w:r>
      <w:r w:rsidRPr="00D40CD0">
        <w:rPr>
          <w:bCs/>
          <w:sz w:val="20"/>
          <w:szCs w:val="20"/>
        </w:rPr>
        <w:t>]</w:t>
      </w:r>
      <w:r w:rsidRPr="00D40CD0">
        <w:rPr>
          <w:i/>
          <w:iCs/>
          <w:sz w:val="20"/>
          <w:szCs w:val="20"/>
        </w:rPr>
        <w:t xml:space="preserve"> </w:t>
      </w:r>
    </w:p>
    <w:p w:rsidR="00B3111C" w:rsidRPr="00D40CD0" w:rsidRDefault="0020504A">
      <w:pPr>
        <w:pStyle w:val="af3"/>
        <w:spacing w:line="300" w:lineRule="auto"/>
        <w:rPr>
          <w:rFonts w:eastAsia="宋体" w:cs="Arial"/>
          <w:color w:val="000000"/>
          <w:sz w:val="20"/>
          <w:szCs w:val="20"/>
          <w:lang w:val="en-US" w:eastAsia="zh-CN"/>
        </w:rPr>
      </w:pPr>
      <w:r w:rsidRPr="00D40CD0">
        <w:rPr>
          <w:rFonts w:eastAsia="宋体" w:cs="Arial" w:hint="eastAsia"/>
          <w:color w:val="000000"/>
          <w:sz w:val="20"/>
          <w:szCs w:val="20"/>
          <w:lang w:val="en-US" w:eastAsia="zh-CN"/>
        </w:rPr>
        <w:t xml:space="preserve">In RAN2#121meeting, the following agreement has been </w:t>
      </w:r>
      <w:proofErr w:type="gramStart"/>
      <w:r w:rsidRPr="00D40CD0">
        <w:rPr>
          <w:rFonts w:eastAsia="宋体" w:cs="Arial" w:hint="eastAsia"/>
          <w:color w:val="000000"/>
          <w:sz w:val="20"/>
          <w:szCs w:val="20"/>
          <w:lang w:val="en-US" w:eastAsia="zh-CN"/>
        </w:rPr>
        <w:t>approved</w:t>
      </w:r>
      <w:r w:rsidRPr="00D40CD0">
        <w:rPr>
          <w:rFonts w:eastAsia="宋体" w:cs="Arial"/>
          <w:color w:val="000000"/>
          <w:sz w:val="20"/>
          <w:szCs w:val="20"/>
          <w:lang w:val="en-US" w:eastAsia="zh-CN"/>
        </w:rPr>
        <w:t>[</w:t>
      </w:r>
      <w:proofErr w:type="gramEnd"/>
      <w:r w:rsidRPr="00D40CD0">
        <w:rPr>
          <w:rFonts w:eastAsia="宋体" w:cs="Arial"/>
          <w:color w:val="000000"/>
          <w:sz w:val="20"/>
          <w:szCs w:val="20"/>
          <w:lang w:val="en-US" w:eastAsia="zh-CN"/>
        </w:rPr>
        <w:t>3]</w:t>
      </w:r>
      <w:r w:rsidRPr="00D40CD0">
        <w:rPr>
          <w:rFonts w:eastAsia="宋体" w:cs="Arial" w:hint="eastAsia"/>
          <w:color w:val="000000"/>
          <w:sz w:val="20"/>
          <w:szCs w:val="20"/>
          <w:lang w:val="en-US" w:eastAsia="zh-CN"/>
        </w:rPr>
        <w:t xml:space="preserve">: </w:t>
      </w:r>
    </w:p>
    <w:p w:rsidR="00B3111C" w:rsidRPr="00D40CD0" w:rsidRDefault="0020504A">
      <w:pPr>
        <w:pStyle w:val="Doc-text2"/>
        <w:numPr>
          <w:ilvl w:val="255"/>
          <w:numId w:val="0"/>
        </w:numPr>
        <w:pBdr>
          <w:top w:val="single" w:sz="4" w:space="1" w:color="auto"/>
          <w:left w:val="single" w:sz="4" w:space="4" w:color="auto"/>
          <w:bottom w:val="single" w:sz="4" w:space="1" w:color="auto"/>
          <w:right w:val="single" w:sz="4" w:space="4" w:color="auto"/>
        </w:pBdr>
        <w:ind w:left="1259"/>
        <w:rPr>
          <w:rFonts w:eastAsia="宋体"/>
          <w:szCs w:val="20"/>
          <w:lang w:val="en-US" w:eastAsia="zh-CN"/>
        </w:rPr>
      </w:pPr>
      <w:r w:rsidRPr="00D40CD0">
        <w:rPr>
          <w:rFonts w:eastAsia="宋体" w:hint="eastAsia"/>
          <w:szCs w:val="20"/>
          <w:lang w:val="en-US" w:eastAsia="zh-CN"/>
        </w:rPr>
        <w:t>Agreement:</w:t>
      </w:r>
    </w:p>
    <w:p w:rsidR="00B3111C" w:rsidRPr="00D40CD0" w:rsidRDefault="0020504A">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sidRPr="00D40CD0">
        <w:rPr>
          <w:szCs w:val="20"/>
          <w:lang w:val="en-US"/>
        </w:rPr>
        <w:t xml:space="preserve">There will be no impact to RACH, paging, and SIBs in </w:t>
      </w:r>
      <w:r w:rsidRPr="00D40CD0">
        <w:rPr>
          <w:szCs w:val="20"/>
          <w:lang w:val="en-US"/>
        </w:rPr>
        <w:t xml:space="preserve">idle/inactive for both </w:t>
      </w:r>
      <w:proofErr w:type="spellStart"/>
      <w:r w:rsidRPr="00D40CD0">
        <w:rPr>
          <w:szCs w:val="20"/>
          <w:lang w:val="en-US"/>
        </w:rPr>
        <w:t>gNB</w:t>
      </w:r>
      <w:proofErr w:type="spellEnd"/>
      <w:r w:rsidRPr="00D40CD0">
        <w:rPr>
          <w:szCs w:val="20"/>
          <w:lang w:val="en-US"/>
        </w:rPr>
        <w:t xml:space="preserve"> and Rel-18 and legacy UEs</w:t>
      </w:r>
    </w:p>
    <w:p w:rsidR="00B3111C" w:rsidRPr="00D40CD0" w:rsidRDefault="0020504A">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sidRPr="00D40CD0">
        <w:rPr>
          <w:szCs w:val="20"/>
          <w:lang w:val="en-US"/>
        </w:rPr>
        <w:t>Rel-18 NES capable CONNECTED UE(s) can perform RACH and receive SIBs in non-active duration of cell DTX and/or DRX (i.e., same behavior for cell DTX and cell DRX).  No further enhancements for CBRA and C</w:t>
      </w:r>
      <w:r w:rsidRPr="00D40CD0">
        <w:rPr>
          <w:szCs w:val="20"/>
          <w:lang w:val="en-US"/>
        </w:rPr>
        <w:t>FRA will be pursued.</w:t>
      </w:r>
    </w:p>
    <w:p w:rsidR="00B3111C" w:rsidRPr="00D40CD0" w:rsidRDefault="0020504A">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sidRPr="00D40CD0">
        <w:rPr>
          <w:szCs w:val="20"/>
          <w:lang w:val="en-US"/>
        </w:rPr>
        <w:t xml:space="preserve">Pattern configuration for cell DRX/DTX is common for Rel-18 UEs in the cell.   FFS whether we have DTX UE specific inactivity </w:t>
      </w:r>
      <w:proofErr w:type="gramStart"/>
      <w:r w:rsidRPr="00D40CD0">
        <w:rPr>
          <w:szCs w:val="20"/>
          <w:lang w:val="en-US"/>
        </w:rPr>
        <w:t>timer .</w:t>
      </w:r>
      <w:proofErr w:type="gramEnd"/>
      <w:r w:rsidRPr="00D40CD0">
        <w:rPr>
          <w:szCs w:val="20"/>
          <w:lang w:val="en-US"/>
        </w:rPr>
        <w:t xml:space="preserve">  FFS on configuration signaling and stage 3.  </w:t>
      </w:r>
    </w:p>
    <w:p w:rsidR="00B3111C" w:rsidRPr="00D40CD0" w:rsidRDefault="0020504A">
      <w:pPr>
        <w:pStyle w:val="Doc-text2"/>
        <w:numPr>
          <w:ilvl w:val="0"/>
          <w:numId w:val="7"/>
        </w:numPr>
        <w:pBdr>
          <w:top w:val="single" w:sz="4" w:space="1" w:color="auto"/>
          <w:left w:val="single" w:sz="4" w:space="4" w:color="auto"/>
          <w:bottom w:val="single" w:sz="4" w:space="1" w:color="auto"/>
          <w:right w:val="single" w:sz="4" w:space="4" w:color="auto"/>
        </w:pBdr>
        <w:rPr>
          <w:b/>
          <w:bCs/>
          <w:szCs w:val="20"/>
          <w:lang w:val="en-US"/>
        </w:rPr>
      </w:pPr>
      <w:r w:rsidRPr="00D40CD0">
        <w:rPr>
          <w:szCs w:val="20"/>
          <w:lang w:val="en-US"/>
        </w:rPr>
        <w:t>Confirm study item agreement that we can have separate</w:t>
      </w:r>
      <w:r w:rsidRPr="00D40CD0">
        <w:rPr>
          <w:szCs w:val="20"/>
          <w:lang w:val="en-US"/>
        </w:rPr>
        <w:t xml:space="preserve"> DTX and DRX configuration.   We will focus on designing DTX/DRX for at least single configuration.  FFS whether multiple configuration of cell DTX or DRX will be supported.  </w:t>
      </w:r>
    </w:p>
    <w:p w:rsidR="00B3111C" w:rsidRPr="00D40CD0" w:rsidRDefault="0020504A">
      <w:pPr>
        <w:pStyle w:val="Doc-text2"/>
        <w:pBdr>
          <w:top w:val="single" w:sz="4" w:space="1" w:color="auto"/>
          <w:left w:val="single" w:sz="4" w:space="4" w:color="auto"/>
          <w:bottom w:val="single" w:sz="4" w:space="1" w:color="auto"/>
          <w:right w:val="single" w:sz="4" w:space="4" w:color="auto"/>
        </w:pBdr>
        <w:rPr>
          <w:b/>
          <w:bCs/>
          <w:szCs w:val="20"/>
          <w:lang w:val="en-US"/>
        </w:rPr>
      </w:pPr>
      <w:r w:rsidRPr="00D40CD0">
        <w:rPr>
          <w:b/>
          <w:bCs/>
          <w:szCs w:val="20"/>
          <w:lang w:val="en-US"/>
        </w:rPr>
        <w:t>Agreements:</w:t>
      </w:r>
    </w:p>
    <w:p w:rsidR="00B3111C" w:rsidRPr="00D40CD0" w:rsidRDefault="0020504A">
      <w:pPr>
        <w:pStyle w:val="Doc-text2"/>
        <w:numPr>
          <w:ilvl w:val="0"/>
          <w:numId w:val="8"/>
        </w:numPr>
        <w:pBdr>
          <w:top w:val="single" w:sz="4" w:space="1" w:color="auto"/>
          <w:left w:val="single" w:sz="4" w:space="4" w:color="auto"/>
          <w:bottom w:val="single" w:sz="4" w:space="1" w:color="auto"/>
          <w:right w:val="single" w:sz="4" w:space="4" w:color="auto"/>
        </w:pBdr>
        <w:rPr>
          <w:szCs w:val="20"/>
          <w:lang w:val="en-US"/>
        </w:rPr>
      </w:pPr>
      <w:r w:rsidRPr="00D40CD0">
        <w:rPr>
          <w:szCs w:val="20"/>
          <w:lang w:val="en-US"/>
        </w:rPr>
        <w:t>RAN2 confirms that non-NES UEs can access to NES cells if NES soluti</w:t>
      </w:r>
      <w:r w:rsidRPr="00D40CD0">
        <w:rPr>
          <w:szCs w:val="20"/>
          <w:lang w:val="en-US"/>
        </w:rPr>
        <w:t>on is backwards compatible</w:t>
      </w:r>
    </w:p>
    <w:p w:rsidR="00B3111C" w:rsidRPr="00D40CD0" w:rsidRDefault="0020504A">
      <w:pPr>
        <w:pStyle w:val="af3"/>
        <w:spacing w:line="300" w:lineRule="auto"/>
        <w:rPr>
          <w:rFonts w:eastAsia="宋体" w:cs="Arial"/>
          <w:color w:val="000000"/>
          <w:sz w:val="20"/>
          <w:szCs w:val="20"/>
          <w:lang w:val="en-US" w:eastAsia="zh-CN"/>
        </w:rPr>
      </w:pPr>
      <w:r w:rsidRPr="00D40CD0">
        <w:rPr>
          <w:rFonts w:eastAsia="宋体" w:cs="Arial" w:hint="eastAsia"/>
          <w:color w:val="000000"/>
          <w:sz w:val="20"/>
          <w:szCs w:val="20"/>
          <w:lang w:val="en-US" w:eastAsia="zh-CN"/>
        </w:rPr>
        <w:t xml:space="preserve">In RAN2#121bis meeting, the following agreement has been </w:t>
      </w:r>
      <w:proofErr w:type="gramStart"/>
      <w:r w:rsidRPr="00D40CD0">
        <w:rPr>
          <w:rFonts w:eastAsia="宋体" w:cs="Arial" w:hint="eastAsia"/>
          <w:color w:val="000000"/>
          <w:sz w:val="20"/>
          <w:szCs w:val="20"/>
          <w:lang w:val="en-US" w:eastAsia="zh-CN"/>
        </w:rPr>
        <w:t>approved</w:t>
      </w:r>
      <w:r w:rsidRPr="00D40CD0">
        <w:rPr>
          <w:rFonts w:eastAsia="宋体" w:cs="Arial"/>
          <w:color w:val="000000"/>
          <w:sz w:val="20"/>
          <w:szCs w:val="20"/>
          <w:lang w:val="en-US" w:eastAsia="zh-CN"/>
        </w:rPr>
        <w:t>[</w:t>
      </w:r>
      <w:proofErr w:type="gramEnd"/>
      <w:r w:rsidRPr="00D40CD0">
        <w:rPr>
          <w:rFonts w:eastAsia="宋体" w:cs="Arial" w:hint="eastAsia"/>
          <w:color w:val="000000"/>
          <w:sz w:val="20"/>
          <w:szCs w:val="20"/>
          <w:lang w:val="en-US" w:eastAsia="zh-CN"/>
        </w:rPr>
        <w:t>4</w:t>
      </w:r>
      <w:r w:rsidRPr="00D40CD0">
        <w:rPr>
          <w:rFonts w:eastAsia="宋体" w:cs="Arial"/>
          <w:color w:val="000000"/>
          <w:sz w:val="20"/>
          <w:szCs w:val="20"/>
          <w:lang w:val="en-US" w:eastAsia="zh-CN"/>
        </w:rPr>
        <w:t>]</w:t>
      </w:r>
      <w:r w:rsidRPr="00D40CD0">
        <w:rPr>
          <w:rFonts w:eastAsia="宋体" w:cs="Arial" w:hint="eastAsia"/>
          <w:color w:val="000000"/>
          <w:sz w:val="20"/>
          <w:szCs w:val="20"/>
          <w:lang w:val="en-US" w:eastAsia="zh-CN"/>
        </w:rPr>
        <w:t xml:space="preserve">: </w:t>
      </w:r>
    </w:p>
    <w:p w:rsidR="00B3111C" w:rsidRPr="00D40CD0" w:rsidRDefault="0020504A">
      <w:pPr>
        <w:pStyle w:val="Doc-text2"/>
        <w:pBdr>
          <w:top w:val="single" w:sz="4" w:space="1" w:color="auto"/>
          <w:left w:val="single" w:sz="4" w:space="4" w:color="auto"/>
          <w:bottom w:val="single" w:sz="4" w:space="1" w:color="auto"/>
          <w:right w:val="single" w:sz="4" w:space="4" w:color="auto"/>
        </w:pBdr>
        <w:rPr>
          <w:b/>
          <w:bCs/>
          <w:szCs w:val="20"/>
        </w:rPr>
      </w:pPr>
      <w:r w:rsidRPr="00D40CD0">
        <w:rPr>
          <w:b/>
          <w:bCs/>
          <w:szCs w:val="20"/>
        </w:rPr>
        <w:t>Agreements</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 xml:space="preserve">A periodic cell DTX/DRX configuration is explicitly signalled to the UEs. </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lastRenderedPageBreak/>
        <w:t xml:space="preserve">A periodic cell DTX/DRX pattern is configured by UE specific RRC signalling. </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 xml:space="preserve">The Cell DTX/DRX configuration contains at least: periodicity, start slot/offset, on duration. </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 xml:space="preserve">As a baseline Cell DTX/DRX is activated/deactivated implicitly by RRC signalling, </w:t>
      </w:r>
      <w:r w:rsidRPr="00D40CD0">
        <w:rPr>
          <w:szCs w:val="20"/>
        </w:rPr>
        <w:t xml:space="preserve">i.e. activated immediately once configured by RRC and deactivated once the RRC configuration is released. </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 xml:space="preserve">From RAN2 point of view, majority companies see a benefit with L1 signalling for Cell DTX/DRX activation/deactivation, send a LS to RAN1 (email 308) </w:t>
      </w:r>
      <w:r w:rsidRPr="00D40CD0">
        <w:rPr>
          <w:szCs w:val="20"/>
        </w:rPr>
        <w:t xml:space="preserve">with our preference and ask about feasibility and design details.   Ask about feasibility and reliability of using L1 </w:t>
      </w:r>
      <w:proofErr w:type="spellStart"/>
      <w:r w:rsidRPr="00D40CD0">
        <w:rPr>
          <w:szCs w:val="20"/>
        </w:rPr>
        <w:t>signaling</w:t>
      </w:r>
      <w:proofErr w:type="spellEnd"/>
      <w:r w:rsidRPr="00D40CD0">
        <w:rPr>
          <w:szCs w:val="20"/>
        </w:rPr>
        <w:t>.  Clarify that the question is about activation/deactivation copy the agreement from last meeting that we are focusing on single</w:t>
      </w:r>
      <w:r w:rsidRPr="00D40CD0">
        <w:rPr>
          <w:szCs w:val="20"/>
        </w:rPr>
        <w:t xml:space="preserve"> configuration.  Extract a few key benefits of dynamic </w:t>
      </w:r>
      <w:proofErr w:type="spellStart"/>
      <w:r w:rsidRPr="00D40CD0">
        <w:rPr>
          <w:szCs w:val="20"/>
        </w:rPr>
        <w:t>signaling</w:t>
      </w:r>
      <w:proofErr w:type="spellEnd"/>
      <w:r w:rsidRPr="00D40CD0">
        <w:rPr>
          <w:szCs w:val="20"/>
        </w:rPr>
        <w:t xml:space="preserve"> from email discussion and online discussions</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 xml:space="preserve">As baseline, UE doesn’t monitor SPS occasions during Cell DTX non-active period. As baseline, </w:t>
      </w:r>
      <w:proofErr w:type="spellStart"/>
      <w:r w:rsidRPr="00D40CD0">
        <w:rPr>
          <w:szCs w:val="20"/>
        </w:rPr>
        <w:t>gNB</w:t>
      </w:r>
      <w:proofErr w:type="spellEnd"/>
      <w:r w:rsidRPr="00D40CD0">
        <w:rPr>
          <w:szCs w:val="20"/>
        </w:rPr>
        <w:t xml:space="preserve"> is assumed to be not transmitting PDSCH to that </w:t>
      </w:r>
      <w:r w:rsidRPr="00D40CD0">
        <w:rPr>
          <w:szCs w:val="20"/>
        </w:rPr>
        <w:t>UE on such SPS occasions during the Cell DTX non-active period</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As baseline, UE does not transmit on CG occasions during Cell DRX non-active periods</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As baseline, UE does not transmit SR occasions overlapping with Cell DRX non-active periods, e.g. SR transmi</w:t>
      </w:r>
      <w:r w:rsidRPr="00D40CD0">
        <w:rPr>
          <w:szCs w:val="20"/>
        </w:rPr>
        <w:t xml:space="preserve">ssions are dropped during the non-active period </w:t>
      </w:r>
    </w:p>
    <w:p w:rsidR="00B3111C" w:rsidRPr="00D40CD0" w:rsidRDefault="0020504A">
      <w:pPr>
        <w:pStyle w:val="Doc-text2"/>
        <w:pBdr>
          <w:top w:val="single" w:sz="4" w:space="1" w:color="auto"/>
          <w:left w:val="single" w:sz="4" w:space="4" w:color="auto"/>
          <w:bottom w:val="single" w:sz="4" w:space="1" w:color="auto"/>
          <w:right w:val="single" w:sz="4" w:space="4" w:color="auto"/>
        </w:pBdr>
        <w:ind w:left="1259" w:firstLine="0"/>
        <w:rPr>
          <w:szCs w:val="20"/>
        </w:rPr>
      </w:pPr>
      <w:r w:rsidRPr="00D40CD0">
        <w:rPr>
          <w:szCs w:val="20"/>
        </w:rPr>
        <w:t xml:space="preserve">FFS: whether we will allow to configure the UE per SR configuration with whether SR can be transmitted during Cell DRX non-active period to </w:t>
      </w:r>
      <w:proofErr w:type="spellStart"/>
      <w:r w:rsidRPr="00D40CD0">
        <w:rPr>
          <w:szCs w:val="20"/>
        </w:rPr>
        <w:t>to</w:t>
      </w:r>
      <w:proofErr w:type="spellEnd"/>
      <w:r w:rsidRPr="00D40CD0">
        <w:rPr>
          <w:szCs w:val="20"/>
        </w:rPr>
        <w:t xml:space="preserve"> support high priority traffic </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(for the SRs that will be dropped</w:t>
      </w:r>
      <w:r w:rsidRPr="00D40CD0">
        <w:rPr>
          <w:szCs w:val="20"/>
        </w:rPr>
        <w:t xml:space="preserve">) If SR is not to be transmitted on </w:t>
      </w:r>
      <w:proofErr w:type="gramStart"/>
      <w:r w:rsidRPr="00D40CD0">
        <w:rPr>
          <w:szCs w:val="20"/>
        </w:rPr>
        <w:t>an</w:t>
      </w:r>
      <w:proofErr w:type="gramEnd"/>
      <w:r w:rsidRPr="00D40CD0">
        <w:rPr>
          <w:szCs w:val="20"/>
        </w:rPr>
        <w:t xml:space="preserve"> PUCCH occasion during Cell DRX non-active time, the UE keep the SR pending, i.e., the UE delays the SR transmission till the Cell DRX active period without triggering RACH.  For the FFS case there may be some exceptio</w:t>
      </w:r>
      <w:r w:rsidRPr="00D40CD0">
        <w:rPr>
          <w:szCs w:val="20"/>
        </w:rPr>
        <w:t xml:space="preserve">ns.  </w:t>
      </w:r>
    </w:p>
    <w:p w:rsidR="00B3111C" w:rsidRPr="00D40CD0" w:rsidRDefault="0020504A">
      <w:pPr>
        <w:pStyle w:val="Doc-text2"/>
        <w:numPr>
          <w:ilvl w:val="0"/>
          <w:numId w:val="9"/>
        </w:numPr>
        <w:pBdr>
          <w:top w:val="single" w:sz="4" w:space="1" w:color="auto"/>
          <w:left w:val="single" w:sz="4" w:space="4" w:color="auto"/>
          <w:bottom w:val="single" w:sz="4" w:space="1" w:color="auto"/>
          <w:right w:val="single" w:sz="4" w:space="4" w:color="auto"/>
        </w:pBdr>
        <w:rPr>
          <w:szCs w:val="20"/>
        </w:rPr>
      </w:pPr>
      <w:r w:rsidRPr="00D40CD0">
        <w:rPr>
          <w:szCs w:val="20"/>
        </w:rPr>
        <w:t xml:space="preserve">The understanding for the </w:t>
      </w:r>
      <w:proofErr w:type="spellStart"/>
      <w:r w:rsidRPr="00D40CD0">
        <w:rPr>
          <w:szCs w:val="20"/>
        </w:rPr>
        <w:t>gNB</w:t>
      </w:r>
      <w:proofErr w:type="spellEnd"/>
      <w:r w:rsidRPr="00D40CD0">
        <w:rPr>
          <w:szCs w:val="20"/>
        </w:rPr>
        <w:t xml:space="preserve"> scheduling behaviour for new transmissions during Cell DTX non-active period is that the </w:t>
      </w:r>
      <w:proofErr w:type="spellStart"/>
      <w:r w:rsidRPr="00D40CD0">
        <w:rPr>
          <w:szCs w:val="20"/>
        </w:rPr>
        <w:t>gNB</w:t>
      </w:r>
      <w:proofErr w:type="spellEnd"/>
      <w:r w:rsidRPr="00D40CD0">
        <w:rPr>
          <w:szCs w:val="20"/>
        </w:rPr>
        <w:t xml:space="preserve"> does not schedule UE-specific dynamic grants/assignments, even if the UE is in C-DRX Active Time.   UE doesn’t monitor PDCCH fo</w:t>
      </w:r>
      <w:r w:rsidRPr="00D40CD0">
        <w:rPr>
          <w:szCs w:val="20"/>
        </w:rPr>
        <w:t xml:space="preserve">r dynamic grants/assignments for new transmissions during Cell DTX non-active period, even if the UE is in C-DRX Active time.   FFS how to deal with any exceptions (e.g. SR if agreed and RACH).  </w:t>
      </w:r>
    </w:p>
    <w:p w:rsidR="00B3111C" w:rsidRPr="00D40CD0" w:rsidRDefault="0020504A">
      <w:pPr>
        <w:pStyle w:val="Doc-text2"/>
        <w:numPr>
          <w:ilvl w:val="255"/>
          <w:numId w:val="0"/>
        </w:numPr>
        <w:pBdr>
          <w:top w:val="single" w:sz="4" w:space="1" w:color="auto"/>
          <w:left w:val="single" w:sz="4" w:space="4" w:color="auto"/>
          <w:bottom w:val="single" w:sz="4" w:space="1" w:color="auto"/>
          <w:right w:val="single" w:sz="4" w:space="4" w:color="auto"/>
        </w:pBdr>
        <w:ind w:left="1259"/>
        <w:rPr>
          <w:szCs w:val="20"/>
          <w:lang w:val="en-US"/>
        </w:rPr>
      </w:pPr>
      <w:r w:rsidRPr="00D40CD0">
        <w:rPr>
          <w:szCs w:val="20"/>
        </w:rPr>
        <w:t>FFS how to deal with retransmissions</w:t>
      </w:r>
    </w:p>
    <w:p w:rsidR="00B3111C" w:rsidRPr="00D40CD0" w:rsidRDefault="0020504A">
      <w:pPr>
        <w:pStyle w:val="af3"/>
        <w:spacing w:before="75" w:beforeAutospacing="0" w:after="75" w:afterAutospacing="0" w:line="300" w:lineRule="auto"/>
        <w:rPr>
          <w:rFonts w:eastAsia="宋体" w:cs="Arial"/>
          <w:color w:val="000000"/>
          <w:sz w:val="20"/>
          <w:szCs w:val="20"/>
          <w:lang w:val="en-US" w:eastAsia="zh-CN"/>
        </w:rPr>
      </w:pPr>
      <w:r w:rsidRPr="00D40CD0">
        <w:rPr>
          <w:rFonts w:eastAsia="宋体" w:cs="Arial"/>
          <w:color w:val="000000"/>
          <w:sz w:val="20"/>
          <w:szCs w:val="20"/>
          <w:lang w:val="en-US" w:eastAsia="zh-CN"/>
        </w:rPr>
        <w:t xml:space="preserve">In this paper, we will </w:t>
      </w:r>
      <w:r w:rsidRPr="00D40CD0">
        <w:rPr>
          <w:rFonts w:eastAsia="宋体" w:cs="Arial" w:hint="eastAsia"/>
          <w:color w:val="000000"/>
          <w:sz w:val="20"/>
          <w:szCs w:val="20"/>
          <w:lang w:val="en-US" w:eastAsia="zh-CN"/>
        </w:rPr>
        <w:t xml:space="preserve">further </w:t>
      </w:r>
      <w:r w:rsidRPr="00D40CD0">
        <w:rPr>
          <w:rFonts w:eastAsia="宋体" w:cs="Arial"/>
          <w:color w:val="000000"/>
          <w:sz w:val="20"/>
          <w:szCs w:val="20"/>
          <w:lang w:val="en-US" w:eastAsia="zh-CN"/>
        </w:rPr>
        <w:t xml:space="preserve">discuss the necessity and feasible solutions to </w:t>
      </w:r>
      <w:r w:rsidRPr="00D40CD0">
        <w:rPr>
          <w:rFonts w:eastAsia="宋体" w:cs="Arial" w:hint="eastAsia"/>
          <w:color w:val="000000"/>
          <w:sz w:val="20"/>
          <w:szCs w:val="20"/>
          <w:lang w:val="en-US" w:eastAsia="zh-CN"/>
        </w:rPr>
        <w:t>prevent legacy UEs camping on cells adopting the Rel-18 NES techniques</w:t>
      </w:r>
      <w:r w:rsidRPr="00D40CD0">
        <w:rPr>
          <w:rFonts w:eastAsia="宋体" w:cs="Arial"/>
          <w:color w:val="000000"/>
          <w:sz w:val="20"/>
          <w:szCs w:val="20"/>
          <w:lang w:val="en-US" w:eastAsia="zh-CN"/>
        </w:rPr>
        <w:t>, and give our proposals.</w:t>
      </w:r>
    </w:p>
    <w:p w:rsidR="00B3111C" w:rsidRDefault="0020504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lastRenderedPageBreak/>
        <w:t>Discussion</w:t>
      </w:r>
    </w:p>
    <w:p w:rsidR="00B3111C" w:rsidRDefault="0020504A">
      <w:pPr>
        <w:pStyle w:val="ListParagraph2"/>
        <w:spacing w:after="156" w:line="300" w:lineRule="auto"/>
        <w:ind w:left="0"/>
        <w:rPr>
          <w:rFonts w:cs="Arial"/>
          <w:sz w:val="20"/>
          <w:szCs w:val="20"/>
          <w:lang w:val="en-US" w:eastAsia="zh-CN"/>
        </w:rPr>
      </w:pPr>
      <w:bookmarkStart w:id="6" w:name="OLE_LINK2"/>
      <w:r>
        <w:rPr>
          <w:rFonts w:cs="Arial"/>
          <w:sz w:val="20"/>
          <w:szCs w:val="20"/>
          <w:lang w:val="en-US" w:eastAsia="zh-CN"/>
        </w:rPr>
        <w:t xml:space="preserve">Based on the NES </w:t>
      </w:r>
      <w:r>
        <w:rPr>
          <w:rFonts w:cs="Arial"/>
          <w:color w:val="000000"/>
          <w:sz w:val="20"/>
          <w:szCs w:val="20"/>
        </w:rPr>
        <w:t>study item</w:t>
      </w:r>
      <w:r>
        <w:rPr>
          <w:rFonts w:cs="Arial"/>
          <w:color w:val="000000"/>
          <w:sz w:val="20"/>
          <w:szCs w:val="20"/>
          <w:lang w:val="en-US"/>
        </w:rPr>
        <w:t>[1]</w:t>
      </w:r>
      <w:r>
        <w:rPr>
          <w:rFonts w:cs="Arial"/>
          <w:sz w:val="20"/>
          <w:szCs w:val="20"/>
          <w:lang w:val="en-US" w:eastAsia="zh-CN"/>
        </w:rPr>
        <w:t xml:space="preserve"> and the NES WID objectives[2] meeting, the following cell specific features will be supported for NES purposes, which may impact on whether to prevent legacy UEs camping on cells adopting the Rel-18 NES techniques:</w:t>
      </w:r>
    </w:p>
    <w:p w:rsidR="00B3111C" w:rsidRDefault="00B3111C">
      <w:pPr>
        <w:pStyle w:val="ListParagraph2"/>
        <w:spacing w:afterLines="0" w:line="72" w:lineRule="auto"/>
        <w:ind w:left="0"/>
        <w:rPr>
          <w:rFonts w:cs="Arial"/>
          <w:sz w:val="20"/>
          <w:szCs w:val="20"/>
          <w:lang w:val="en-US" w:eastAsia="zh-CN"/>
        </w:rPr>
      </w:pPr>
    </w:p>
    <w:p w:rsidR="00B3111C" w:rsidRDefault="0020504A">
      <w:pPr>
        <w:pStyle w:val="ListParagraph2"/>
        <w:numPr>
          <w:ilvl w:val="0"/>
          <w:numId w:val="10"/>
        </w:numPr>
        <w:spacing w:beforeLines="50" w:before="156" w:afterLines="0" w:line="260" w:lineRule="auto"/>
        <w:ind w:left="840"/>
        <w:rPr>
          <w:rFonts w:cs="Arial"/>
          <w:i/>
          <w:iCs/>
          <w:sz w:val="20"/>
          <w:szCs w:val="20"/>
          <w:lang w:val="en-US" w:eastAsia="zh-CN"/>
        </w:rPr>
      </w:pPr>
      <w:r>
        <w:rPr>
          <w:rFonts w:cs="Arial"/>
          <w:i/>
          <w:iCs/>
          <w:sz w:val="20"/>
          <w:szCs w:val="20"/>
          <w:lang w:val="en-US" w:eastAsia="zh-CN"/>
        </w:rPr>
        <w:t xml:space="preserve">Specify SSB-less </w:t>
      </w:r>
      <w:proofErr w:type="spellStart"/>
      <w:r>
        <w:rPr>
          <w:rFonts w:cs="Arial"/>
          <w:i/>
          <w:iCs/>
          <w:sz w:val="20"/>
          <w:szCs w:val="20"/>
          <w:lang w:val="en-US" w:eastAsia="zh-CN"/>
        </w:rPr>
        <w:t>SCell</w:t>
      </w:r>
      <w:proofErr w:type="spellEnd"/>
      <w:r>
        <w:rPr>
          <w:rFonts w:cs="Arial"/>
          <w:i/>
          <w:iCs/>
          <w:sz w:val="20"/>
          <w:szCs w:val="20"/>
          <w:lang w:val="en-US" w:eastAsia="zh-CN"/>
        </w:rPr>
        <w:t xml:space="preserve"> operation for </w:t>
      </w:r>
      <w:r>
        <w:rPr>
          <w:rFonts w:cs="Arial"/>
          <w:i/>
          <w:iCs/>
          <w:sz w:val="20"/>
          <w:szCs w:val="20"/>
          <w:lang w:val="en-US" w:eastAsia="zh-CN"/>
        </w:rPr>
        <w:t>inter-band CA for FR1 and co-located cells</w:t>
      </w:r>
    </w:p>
    <w:p w:rsidR="00B3111C" w:rsidRDefault="0020504A">
      <w:pPr>
        <w:pStyle w:val="ListParagraph2"/>
        <w:numPr>
          <w:ilvl w:val="0"/>
          <w:numId w:val="10"/>
        </w:numPr>
        <w:spacing w:afterLines="0" w:line="260" w:lineRule="auto"/>
        <w:ind w:left="840"/>
        <w:rPr>
          <w:rFonts w:cs="Arial"/>
          <w:i/>
          <w:iCs/>
          <w:sz w:val="20"/>
          <w:szCs w:val="20"/>
          <w:lang w:val="en-US" w:eastAsia="zh-CN"/>
        </w:rPr>
      </w:pPr>
      <w:r>
        <w:rPr>
          <w:rFonts w:cs="Arial"/>
          <w:i/>
          <w:iCs/>
          <w:sz w:val="20"/>
          <w:szCs w:val="20"/>
          <w:lang w:val="en-US" w:eastAsia="zh-CN"/>
        </w:rPr>
        <w:t>Specify enhancement on cell DTX/DRX mechanism</w:t>
      </w:r>
    </w:p>
    <w:p w:rsidR="00B3111C" w:rsidRDefault="0020504A">
      <w:pPr>
        <w:pStyle w:val="ListParagraph2"/>
        <w:numPr>
          <w:ilvl w:val="0"/>
          <w:numId w:val="10"/>
        </w:numPr>
        <w:spacing w:afterLines="0" w:line="260" w:lineRule="auto"/>
        <w:ind w:left="840"/>
        <w:rPr>
          <w:rFonts w:cs="Arial"/>
          <w:i/>
          <w:iCs/>
          <w:sz w:val="20"/>
          <w:szCs w:val="20"/>
          <w:lang w:val="en-US" w:eastAsia="zh-CN"/>
        </w:rPr>
      </w:pPr>
      <w:r>
        <w:rPr>
          <w:rFonts w:cs="Arial"/>
          <w:i/>
          <w:iCs/>
          <w:sz w:val="20"/>
          <w:szCs w:val="20"/>
          <w:lang w:val="en-US" w:eastAsia="zh-CN"/>
        </w:rPr>
        <w:t>Specify the NES techniques in spatial and power domains, including</w:t>
      </w:r>
    </w:p>
    <w:p w:rsidR="00B3111C" w:rsidRDefault="0020504A">
      <w:pPr>
        <w:numPr>
          <w:ilvl w:val="0"/>
          <w:numId w:val="11"/>
        </w:numPr>
        <w:spacing w:after="0" w:line="260" w:lineRule="auto"/>
        <w:ind w:left="1469" w:hanging="329"/>
        <w:rPr>
          <w:rFonts w:cs="Arial"/>
          <w:bCs/>
          <w:i/>
          <w:iCs/>
          <w:sz w:val="20"/>
          <w:szCs w:val="20"/>
          <w:lang w:val="en-US" w:eastAsia="zh-CN"/>
        </w:rPr>
      </w:pPr>
      <w:r>
        <w:rPr>
          <w:rFonts w:cs="Arial"/>
          <w:bCs/>
          <w:i/>
          <w:iCs/>
          <w:sz w:val="20"/>
          <w:szCs w:val="20"/>
          <w:lang w:val="en-US" w:eastAsia="zh-CN"/>
        </w:rPr>
        <w:t>Specify necessary enhancements on CSI and beam management related procedures including measurement a</w:t>
      </w:r>
      <w:r>
        <w:rPr>
          <w:rFonts w:cs="Arial"/>
          <w:bCs/>
          <w:i/>
          <w:iCs/>
          <w:sz w:val="20"/>
          <w:szCs w:val="20"/>
          <w:lang w:val="en-US" w:eastAsia="zh-CN"/>
        </w:rPr>
        <w:t>nd report, and signaling to enable efficient adaptation of spatial elements (e.g. antenna ports, active transceiver chains) [RAN1, RAN2]</w:t>
      </w:r>
    </w:p>
    <w:p w:rsidR="00B3111C" w:rsidRDefault="0020504A">
      <w:pPr>
        <w:numPr>
          <w:ilvl w:val="0"/>
          <w:numId w:val="11"/>
        </w:numPr>
        <w:spacing w:after="0" w:line="260" w:lineRule="auto"/>
        <w:ind w:left="1469" w:hanging="329"/>
        <w:rPr>
          <w:rFonts w:cs="Arial"/>
          <w:bCs/>
          <w:i/>
          <w:iCs/>
          <w:sz w:val="20"/>
          <w:szCs w:val="20"/>
          <w:lang w:val="en-US" w:eastAsia="zh-CN"/>
        </w:rPr>
      </w:pPr>
      <w:r>
        <w:rPr>
          <w:rFonts w:cs="Arial"/>
          <w:bCs/>
          <w:i/>
          <w:iCs/>
          <w:sz w:val="20"/>
          <w:szCs w:val="20"/>
          <w:lang w:val="en-US" w:eastAsia="zh-CN"/>
        </w:rPr>
        <w:t>S</w:t>
      </w:r>
      <w:r>
        <w:rPr>
          <w:rFonts w:cs="Arial"/>
          <w:bCs/>
          <w:i/>
          <w:iCs/>
          <w:sz w:val="20"/>
          <w:szCs w:val="20"/>
          <w:lang w:val="en-US" w:eastAsia="zh-CN"/>
        </w:rPr>
        <w:t>pecify necessary enhancements on CSI related procedures including measurement and report, and signaling to enable effi</w:t>
      </w:r>
      <w:r>
        <w:rPr>
          <w:rFonts w:cs="Arial"/>
          <w:bCs/>
          <w:i/>
          <w:iCs/>
          <w:sz w:val="20"/>
          <w:szCs w:val="20"/>
          <w:lang w:val="en-US" w:eastAsia="zh-CN"/>
        </w:rPr>
        <w:t xml:space="preserve">cient adaptation of power offset values between PDSCH and CSI-RS [RAN1, RAN2] </w:t>
      </w:r>
    </w:p>
    <w:p w:rsidR="00B3111C" w:rsidRDefault="00B3111C">
      <w:pPr>
        <w:pStyle w:val="ListParagraph2"/>
        <w:spacing w:afterLines="0" w:line="72" w:lineRule="auto"/>
        <w:ind w:left="0"/>
        <w:rPr>
          <w:rFonts w:eastAsiaTheme="minorEastAsia" w:cs="Arial"/>
          <w:bCs/>
          <w:i/>
          <w:iCs/>
          <w:sz w:val="20"/>
          <w:szCs w:val="20"/>
          <w:lang w:val="en-US" w:eastAsia="zh-CN"/>
        </w:rPr>
      </w:pPr>
    </w:p>
    <w:p w:rsidR="00B3111C" w:rsidRDefault="0020504A">
      <w:pPr>
        <w:pStyle w:val="ListParagraph2"/>
        <w:spacing w:after="156" w:line="300" w:lineRule="auto"/>
        <w:ind w:left="0"/>
        <w:rPr>
          <w:rFonts w:cs="Arial"/>
          <w:sz w:val="20"/>
          <w:szCs w:val="20"/>
          <w:lang w:val="en-US" w:eastAsia="zh-CN"/>
        </w:rPr>
      </w:pPr>
      <w:r>
        <w:rPr>
          <w:rFonts w:cs="Arial"/>
          <w:sz w:val="20"/>
          <w:szCs w:val="20"/>
          <w:lang w:val="en-US" w:eastAsia="zh-CN"/>
        </w:rPr>
        <w:t>Based on the current specification, UE couldn’t search a SSB-less cell, so UE shall not select or re-select a SSB-less cell during cell selection and cell re-selection procedur</w:t>
      </w:r>
      <w:r>
        <w:rPr>
          <w:rFonts w:cs="Arial"/>
          <w:sz w:val="20"/>
          <w:szCs w:val="20"/>
          <w:lang w:val="en-US" w:eastAsia="zh-CN"/>
        </w:rPr>
        <w:t xml:space="preserve">e. </w:t>
      </w:r>
    </w:p>
    <w:p w:rsidR="00B3111C" w:rsidRDefault="0020504A">
      <w:pPr>
        <w:pStyle w:val="ListParagraph2"/>
        <w:spacing w:after="156" w:line="300" w:lineRule="auto"/>
        <w:ind w:left="0"/>
        <w:rPr>
          <w:rFonts w:cs="Arial"/>
          <w:sz w:val="20"/>
          <w:szCs w:val="20"/>
          <w:lang w:val="en-US" w:eastAsia="zh-CN"/>
        </w:rPr>
      </w:pPr>
      <w:r>
        <w:rPr>
          <w:rFonts w:cs="Arial"/>
          <w:b/>
          <w:bCs/>
          <w:sz w:val="20"/>
          <w:szCs w:val="20"/>
          <w:lang w:val="en-US" w:eastAsia="zh-CN"/>
        </w:rPr>
        <w:t>Observation 1: During cell selection and cell re-selection procedure,</w:t>
      </w:r>
      <w:r>
        <w:rPr>
          <w:rFonts w:cs="Arial"/>
          <w:sz w:val="20"/>
          <w:szCs w:val="20"/>
          <w:lang w:val="en-US" w:eastAsia="zh-CN"/>
        </w:rPr>
        <w:t xml:space="preserve"> </w:t>
      </w:r>
      <w:r>
        <w:rPr>
          <w:rFonts w:cs="Arial"/>
          <w:b/>
          <w:bCs/>
          <w:sz w:val="20"/>
          <w:szCs w:val="20"/>
          <w:lang w:val="en-US" w:eastAsia="zh-CN"/>
        </w:rPr>
        <w:t>UE shall not select or re-select a SSB-less cell.</w:t>
      </w:r>
      <w:r>
        <w:rPr>
          <w:rFonts w:cs="Arial"/>
          <w:sz w:val="20"/>
          <w:szCs w:val="20"/>
          <w:lang w:val="en-US" w:eastAsia="zh-CN"/>
        </w:rPr>
        <w:t xml:space="preserve"> </w:t>
      </w:r>
    </w:p>
    <w:p w:rsidR="00B3111C" w:rsidRDefault="0020504A">
      <w:pPr>
        <w:pStyle w:val="ListParagraph2"/>
        <w:spacing w:after="156" w:line="300" w:lineRule="auto"/>
        <w:ind w:left="0"/>
        <w:rPr>
          <w:rFonts w:cs="Arial"/>
          <w:sz w:val="20"/>
          <w:szCs w:val="20"/>
          <w:lang w:val="en-US" w:eastAsia="zh-CN"/>
        </w:rPr>
      </w:pPr>
      <w:r>
        <w:rPr>
          <w:rFonts w:cs="Arial"/>
          <w:sz w:val="20"/>
          <w:szCs w:val="20"/>
          <w:lang w:val="en-US" w:eastAsia="zh-CN"/>
        </w:rPr>
        <w:t>Based on the following notes for objective of techniques in spatial and power domains in NES WID[2], the enhancements on spatial an</w:t>
      </w:r>
      <w:r>
        <w:rPr>
          <w:rFonts w:cs="Arial"/>
          <w:sz w:val="20"/>
          <w:szCs w:val="20"/>
          <w:lang w:val="en-US" w:eastAsia="zh-CN"/>
        </w:rPr>
        <w:t xml:space="preserve">d power domains for NES does not impact the legacy UE </w:t>
      </w:r>
      <w:proofErr w:type="spellStart"/>
      <w:r>
        <w:rPr>
          <w:rFonts w:cs="Arial"/>
          <w:sz w:val="20"/>
          <w:szCs w:val="20"/>
          <w:lang w:val="en-US" w:eastAsia="zh-CN"/>
        </w:rPr>
        <w:t>behaviour</w:t>
      </w:r>
      <w:proofErr w:type="spellEnd"/>
      <w:r>
        <w:rPr>
          <w:rFonts w:cs="Arial"/>
          <w:sz w:val="20"/>
          <w:szCs w:val="20"/>
          <w:lang w:val="en-US" w:eastAsia="zh-CN"/>
        </w:rPr>
        <w:t xml:space="preserve">.. </w:t>
      </w:r>
    </w:p>
    <w:p w:rsidR="00B3111C" w:rsidRDefault="0020504A">
      <w:pPr>
        <w:numPr>
          <w:ilvl w:val="0"/>
          <w:numId w:val="11"/>
        </w:numPr>
        <w:spacing w:after="0" w:line="300" w:lineRule="auto"/>
        <w:ind w:left="1049" w:hanging="329"/>
        <w:rPr>
          <w:rFonts w:cs="Arial"/>
          <w:bCs/>
          <w:i/>
          <w:iCs/>
          <w:sz w:val="20"/>
          <w:szCs w:val="20"/>
          <w:lang w:val="en-US" w:eastAsia="zh-CN"/>
        </w:rPr>
      </w:pPr>
      <w:r>
        <w:rPr>
          <w:rFonts w:cs="Arial"/>
          <w:bCs/>
          <w:i/>
          <w:iCs/>
          <w:sz w:val="20"/>
          <w:szCs w:val="20"/>
          <w:lang w:val="en-US" w:eastAsia="zh-CN"/>
        </w:rPr>
        <w:t xml:space="preserve">  Note: Above objectives are only for UE specific channels/signals</w:t>
      </w:r>
    </w:p>
    <w:p w:rsidR="00B3111C" w:rsidRDefault="0020504A">
      <w:pPr>
        <w:numPr>
          <w:ilvl w:val="0"/>
          <w:numId w:val="11"/>
        </w:numPr>
        <w:spacing w:after="0" w:line="300" w:lineRule="auto"/>
        <w:ind w:left="1049" w:hanging="329"/>
        <w:rPr>
          <w:rFonts w:cs="Arial"/>
          <w:bCs/>
          <w:sz w:val="20"/>
          <w:szCs w:val="20"/>
          <w:lang w:val="en-US" w:eastAsia="zh-CN"/>
        </w:rPr>
      </w:pPr>
      <w:r>
        <w:rPr>
          <w:rFonts w:cs="Arial"/>
          <w:bCs/>
          <w:i/>
          <w:iCs/>
          <w:sz w:val="20"/>
          <w:szCs w:val="20"/>
          <w:lang w:val="en-US" w:eastAsia="zh-CN"/>
        </w:rPr>
        <w:t xml:space="preserve">  Note: </w:t>
      </w:r>
      <w:r>
        <w:rPr>
          <w:rFonts w:cs="Arial"/>
          <w:bCs/>
          <w:i/>
          <w:iCs/>
          <w:sz w:val="20"/>
          <w:szCs w:val="20"/>
          <w:lang w:val="en-US" w:eastAsia="zh-CN"/>
        </w:rPr>
        <w:t>Legacy UE CSI/CSI-RS capabilities applies when considering total number of CSI reports and requirements</w:t>
      </w:r>
    </w:p>
    <w:p w:rsidR="00B3111C" w:rsidRDefault="0020504A">
      <w:pPr>
        <w:pStyle w:val="ListParagraph2"/>
        <w:spacing w:beforeLines="50" w:before="156" w:after="156" w:line="300" w:lineRule="auto"/>
        <w:ind w:left="0"/>
        <w:rPr>
          <w:rFonts w:cs="Arial"/>
          <w:b/>
          <w:bCs/>
          <w:sz w:val="20"/>
          <w:szCs w:val="20"/>
          <w:lang w:val="en-US" w:eastAsia="zh-CN"/>
        </w:rPr>
      </w:pPr>
      <w:r>
        <w:rPr>
          <w:rFonts w:cs="Arial"/>
          <w:b/>
          <w:bCs/>
          <w:sz w:val="20"/>
          <w:szCs w:val="20"/>
          <w:lang w:val="en-US" w:eastAsia="zh-CN"/>
        </w:rPr>
        <w:t xml:space="preserve">Observation </w:t>
      </w:r>
      <w:r>
        <w:rPr>
          <w:rFonts w:cs="Arial" w:hint="eastAsia"/>
          <w:b/>
          <w:bCs/>
          <w:sz w:val="20"/>
          <w:szCs w:val="20"/>
          <w:lang w:val="en-US" w:eastAsia="zh-CN"/>
        </w:rPr>
        <w:t>2</w:t>
      </w:r>
      <w:r>
        <w:rPr>
          <w:rFonts w:cs="Arial"/>
          <w:b/>
          <w:bCs/>
          <w:sz w:val="20"/>
          <w:szCs w:val="20"/>
          <w:lang w:val="en-US" w:eastAsia="zh-CN"/>
        </w:rPr>
        <w:t xml:space="preserve">: The enhancements on spatial and power domains for NES will not impact the legacy UE </w:t>
      </w:r>
      <w:proofErr w:type="spellStart"/>
      <w:r>
        <w:rPr>
          <w:rFonts w:cs="Arial"/>
          <w:b/>
          <w:bCs/>
          <w:sz w:val="20"/>
          <w:szCs w:val="20"/>
          <w:lang w:val="en-US" w:eastAsia="zh-CN"/>
        </w:rPr>
        <w:t>behaviour</w:t>
      </w:r>
      <w:proofErr w:type="spellEnd"/>
      <w:r>
        <w:rPr>
          <w:rFonts w:cs="Arial"/>
          <w:b/>
          <w:bCs/>
          <w:sz w:val="20"/>
          <w:szCs w:val="20"/>
          <w:lang w:val="en-US" w:eastAsia="zh-CN"/>
        </w:rPr>
        <w:t xml:space="preserve">. </w:t>
      </w:r>
    </w:p>
    <w:p w:rsidR="00B3111C" w:rsidRDefault="0020504A">
      <w:pPr>
        <w:pStyle w:val="af3"/>
        <w:spacing w:line="300" w:lineRule="auto"/>
        <w:rPr>
          <w:rFonts w:cs="Arial"/>
          <w:sz w:val="20"/>
          <w:szCs w:val="20"/>
          <w:lang w:val="en-US" w:eastAsia="zh-CN"/>
        </w:rPr>
      </w:pPr>
      <w:r>
        <w:rPr>
          <w:rFonts w:eastAsia="宋体" w:cs="Arial"/>
          <w:color w:val="000000"/>
          <w:sz w:val="20"/>
          <w:szCs w:val="20"/>
          <w:lang w:val="en-US" w:eastAsia="zh-CN"/>
        </w:rPr>
        <w:t>Thus, w</w:t>
      </w:r>
      <w:r>
        <w:rPr>
          <w:rFonts w:cs="Arial"/>
          <w:sz w:val="20"/>
          <w:szCs w:val="20"/>
          <w:lang w:val="en-US" w:eastAsia="zh-CN"/>
        </w:rPr>
        <w:t>hether NES solution is backwards compatible depends on the detailed mechanism of cell DTX/DRX.</w:t>
      </w:r>
    </w:p>
    <w:p w:rsidR="00B3111C" w:rsidRDefault="0020504A">
      <w:pPr>
        <w:pStyle w:val="af3"/>
        <w:spacing w:line="300" w:lineRule="auto"/>
        <w:rPr>
          <w:rFonts w:eastAsia="宋体" w:cs="Arial"/>
          <w:color w:val="000000"/>
          <w:sz w:val="20"/>
          <w:szCs w:val="20"/>
          <w:lang w:val="en-US" w:eastAsia="zh-CN"/>
        </w:rPr>
      </w:pPr>
      <w:r>
        <w:rPr>
          <w:rFonts w:cs="Arial"/>
          <w:sz w:val="20"/>
          <w:szCs w:val="20"/>
          <w:lang w:val="en-US" w:eastAsia="zh-CN"/>
        </w:rPr>
        <w:t>Based on the RAN2 #121</w:t>
      </w:r>
      <w:r>
        <w:rPr>
          <w:rFonts w:eastAsia="宋体" w:cs="Arial"/>
          <w:color w:val="000000"/>
          <w:sz w:val="20"/>
          <w:szCs w:val="20"/>
          <w:lang w:val="en-US" w:eastAsia="zh-CN"/>
        </w:rPr>
        <w:t xml:space="preserve"> meeting </w:t>
      </w:r>
      <w:proofErr w:type="gramStart"/>
      <w:r>
        <w:rPr>
          <w:rFonts w:eastAsia="宋体" w:cs="Arial"/>
          <w:color w:val="000000"/>
          <w:sz w:val="20"/>
          <w:szCs w:val="20"/>
          <w:lang w:val="en-US" w:eastAsia="zh-CN"/>
        </w:rPr>
        <w:t>agreement[</w:t>
      </w:r>
      <w:proofErr w:type="gramEnd"/>
      <w:r>
        <w:rPr>
          <w:rFonts w:eastAsia="宋体" w:cs="Arial"/>
          <w:color w:val="000000"/>
          <w:sz w:val="20"/>
          <w:szCs w:val="20"/>
          <w:lang w:val="en-US" w:eastAsia="zh-CN"/>
        </w:rPr>
        <w:t>3]</w:t>
      </w:r>
      <w:r>
        <w:rPr>
          <w:rFonts w:eastAsia="宋体" w:cs="Arial"/>
          <w:color w:val="000000"/>
          <w:sz w:val="20"/>
          <w:szCs w:val="20"/>
          <w:lang w:val="en-US" w:eastAsia="zh-CN"/>
        </w:rPr>
        <w:t xml:space="preserve">, cell DTX/DRX does not impact the UE /inactive </w:t>
      </w:r>
      <w:proofErr w:type="spellStart"/>
      <w:r>
        <w:rPr>
          <w:rFonts w:eastAsia="宋体" w:cs="Arial"/>
          <w:color w:val="000000"/>
          <w:sz w:val="20"/>
          <w:szCs w:val="20"/>
          <w:lang w:val="en-US" w:eastAsia="zh-CN"/>
        </w:rPr>
        <w:t>behaviour</w:t>
      </w:r>
      <w:proofErr w:type="spellEnd"/>
      <w:r>
        <w:rPr>
          <w:rFonts w:eastAsia="宋体" w:cs="Arial"/>
          <w:color w:val="000000"/>
          <w:sz w:val="20"/>
          <w:szCs w:val="20"/>
          <w:lang w:val="en-US" w:eastAsia="zh-CN"/>
        </w:rPr>
        <w:t>(e.g.</w:t>
      </w:r>
      <w:r>
        <w:rPr>
          <w:rFonts w:eastAsia="宋体" w:cs="Arial" w:hint="eastAsia"/>
          <w:color w:val="000000"/>
          <w:sz w:val="20"/>
          <w:szCs w:val="20"/>
          <w:lang w:val="en-US" w:eastAsia="zh-CN"/>
        </w:rPr>
        <w:t xml:space="preserve"> </w:t>
      </w:r>
      <w:r>
        <w:rPr>
          <w:rFonts w:eastAsia="宋体" w:cs="Arial"/>
          <w:color w:val="000000"/>
          <w:sz w:val="20"/>
          <w:szCs w:val="20"/>
          <w:lang w:val="en-US" w:eastAsia="zh-CN"/>
        </w:rPr>
        <w:t xml:space="preserve">RACH, paging, and SIBs in idle/inactive). Thus, whether the </w:t>
      </w:r>
      <w:r>
        <w:rPr>
          <w:rFonts w:cs="Arial"/>
          <w:sz w:val="20"/>
          <w:szCs w:val="20"/>
          <w:lang w:val="en-US" w:eastAsia="zh-CN"/>
        </w:rPr>
        <w:t>NES solution is backwards compatible depends on the detailed mechanism of cell DTX/DRX for UE in RRC_CONNECTED.</w:t>
      </w:r>
    </w:p>
    <w:p w:rsidR="00B3111C" w:rsidRDefault="0020504A">
      <w:pPr>
        <w:pStyle w:val="af3"/>
        <w:spacing w:line="300" w:lineRule="auto"/>
        <w:rPr>
          <w:rFonts w:cs="Arial"/>
          <w:sz w:val="20"/>
          <w:szCs w:val="20"/>
          <w:lang w:val="en-US" w:eastAsia="zh-CN"/>
        </w:rPr>
      </w:pPr>
      <w:r>
        <w:rPr>
          <w:rFonts w:cs="Arial"/>
          <w:sz w:val="20"/>
          <w:szCs w:val="20"/>
          <w:lang w:val="en-US" w:eastAsia="zh-CN"/>
        </w:rPr>
        <w:t xml:space="preserve">Based on the RAN2 </w:t>
      </w:r>
      <w:r>
        <w:rPr>
          <w:rFonts w:cs="Arial"/>
          <w:sz w:val="20"/>
          <w:szCs w:val="20"/>
          <w:lang w:val="en-US" w:eastAsia="zh-CN"/>
        </w:rPr>
        <w:t>#121bis</w:t>
      </w:r>
      <w:r>
        <w:rPr>
          <w:rFonts w:cs="Arial"/>
          <w:sz w:val="20"/>
          <w:szCs w:val="20"/>
          <w:lang w:val="en-US" w:eastAsia="zh-CN"/>
        </w:rPr>
        <w:t xml:space="preserve"> meeting </w:t>
      </w:r>
      <w:proofErr w:type="gramStart"/>
      <w:r>
        <w:rPr>
          <w:rFonts w:cs="Arial"/>
          <w:sz w:val="20"/>
          <w:szCs w:val="20"/>
          <w:lang w:val="en-US" w:eastAsia="zh-CN"/>
        </w:rPr>
        <w:t>agreement[</w:t>
      </w:r>
      <w:proofErr w:type="gramEnd"/>
      <w:r>
        <w:rPr>
          <w:rFonts w:cs="Arial"/>
          <w:sz w:val="20"/>
          <w:szCs w:val="20"/>
          <w:lang w:val="en-US" w:eastAsia="zh-CN"/>
        </w:rPr>
        <w:t>4], U</w:t>
      </w:r>
      <w:r>
        <w:rPr>
          <w:rFonts w:cs="Arial"/>
          <w:sz w:val="20"/>
          <w:szCs w:val="20"/>
          <w:lang w:val="en-US" w:eastAsia="zh-CN"/>
        </w:rPr>
        <w:t>E doesn’t monitor SPS occasions during Cell DTX non-active period</w:t>
      </w:r>
      <w:r>
        <w:rPr>
          <w:rFonts w:cs="Arial"/>
          <w:sz w:val="20"/>
          <w:szCs w:val="20"/>
          <w:lang w:val="en-US" w:eastAsia="zh-CN"/>
        </w:rPr>
        <w:t xml:space="preserve">, UE does not transmit on CG occasions during Cell DRX non-active periods, and UE does not </w:t>
      </w:r>
      <w:r>
        <w:rPr>
          <w:rFonts w:cs="Arial"/>
          <w:sz w:val="20"/>
          <w:szCs w:val="20"/>
          <w:lang w:val="en-US" w:eastAsia="zh-CN"/>
        </w:rPr>
        <w:lastRenderedPageBreak/>
        <w:t>transmit SR in the occasions overlapping with Cell DRX non-active per</w:t>
      </w:r>
      <w:r>
        <w:rPr>
          <w:rFonts w:cs="Arial"/>
          <w:sz w:val="20"/>
          <w:szCs w:val="20"/>
          <w:lang w:val="en-US" w:eastAsia="zh-CN"/>
        </w:rPr>
        <w:t>iods, e.g. SR transmissions are dropped during the non-active period</w:t>
      </w:r>
      <w:r>
        <w:rPr>
          <w:rFonts w:cs="Arial"/>
          <w:sz w:val="20"/>
          <w:szCs w:val="20"/>
          <w:lang w:val="en-US" w:eastAsia="zh-CN"/>
        </w:rPr>
        <w:t xml:space="preserve">. </w:t>
      </w:r>
    </w:p>
    <w:p w:rsidR="00B3111C" w:rsidRDefault="0020504A">
      <w:pPr>
        <w:pStyle w:val="af3"/>
        <w:spacing w:line="300" w:lineRule="auto"/>
        <w:rPr>
          <w:rFonts w:cs="Arial"/>
          <w:sz w:val="20"/>
          <w:szCs w:val="20"/>
          <w:lang w:val="en-US" w:eastAsia="zh-CN"/>
        </w:rPr>
      </w:pPr>
      <w:r>
        <w:rPr>
          <w:rFonts w:cs="Arial"/>
          <w:sz w:val="20"/>
          <w:szCs w:val="20"/>
          <w:lang w:val="en-US" w:eastAsia="zh-CN"/>
        </w:rPr>
        <w:t xml:space="preserve">For the agreement that </w:t>
      </w:r>
      <w:r>
        <w:rPr>
          <w:rFonts w:cs="Arial"/>
          <w:sz w:val="20"/>
          <w:szCs w:val="20"/>
          <w:lang w:val="en-US" w:eastAsia="zh-CN"/>
        </w:rPr>
        <w:t>U</w:t>
      </w:r>
      <w:r>
        <w:rPr>
          <w:rFonts w:cs="Arial"/>
          <w:sz w:val="20"/>
          <w:szCs w:val="20"/>
          <w:lang w:val="en-US" w:eastAsia="zh-CN"/>
        </w:rPr>
        <w:t xml:space="preserve">E doesn’t monitor SPS occasions during Cell DTX non-active period, although legacy UE will monitor SPS </w:t>
      </w:r>
      <w:r>
        <w:rPr>
          <w:rFonts w:cs="Arial"/>
          <w:sz w:val="20"/>
          <w:szCs w:val="20"/>
          <w:lang w:val="en-US" w:eastAsia="zh-CN"/>
        </w:rPr>
        <w:t>occasions during Cell DTX non-active period</w:t>
      </w:r>
      <w:r>
        <w:rPr>
          <w:rFonts w:cs="Arial"/>
          <w:sz w:val="20"/>
          <w:szCs w:val="20"/>
          <w:lang w:val="en-US" w:eastAsia="zh-CN"/>
        </w:rPr>
        <w:t xml:space="preserve">, it </w:t>
      </w:r>
      <w:proofErr w:type="spellStart"/>
      <w:r>
        <w:rPr>
          <w:rFonts w:cs="Arial"/>
          <w:sz w:val="20"/>
          <w:szCs w:val="20"/>
          <w:lang w:val="en-US" w:eastAsia="zh-CN"/>
        </w:rPr>
        <w:t>can not</w:t>
      </w:r>
      <w:proofErr w:type="spellEnd"/>
      <w:r>
        <w:rPr>
          <w:rFonts w:cs="Arial"/>
          <w:sz w:val="20"/>
          <w:szCs w:val="20"/>
          <w:lang w:val="en-US" w:eastAsia="zh-CN"/>
        </w:rPr>
        <w:t xml:space="preserve"> </w:t>
      </w:r>
      <w:r>
        <w:rPr>
          <w:rFonts w:cs="Arial"/>
          <w:sz w:val="20"/>
          <w:szCs w:val="20"/>
          <w:lang w:val="en-US" w:eastAsia="zh-CN"/>
        </w:rPr>
        <w:t>re</w:t>
      </w:r>
      <w:r>
        <w:rPr>
          <w:rFonts w:cs="Arial"/>
          <w:sz w:val="20"/>
          <w:szCs w:val="20"/>
          <w:lang w:val="en-US" w:eastAsia="zh-CN"/>
        </w:rPr>
        <w:t xml:space="preserve">ceive PDSCH </w:t>
      </w:r>
      <w:r>
        <w:rPr>
          <w:rFonts w:cs="Arial"/>
          <w:sz w:val="20"/>
          <w:szCs w:val="20"/>
          <w:lang w:val="en-US" w:eastAsia="zh-CN"/>
        </w:rPr>
        <w:t xml:space="preserve">over some SPS </w:t>
      </w:r>
      <w:r>
        <w:rPr>
          <w:rFonts w:cs="Arial"/>
          <w:sz w:val="20"/>
          <w:szCs w:val="20"/>
          <w:lang w:val="en-US" w:eastAsia="zh-CN"/>
        </w:rPr>
        <w:t>occasions (e.g. during Cell DTX non-active period)</w:t>
      </w:r>
      <w:r>
        <w:rPr>
          <w:rFonts w:cs="Arial"/>
          <w:sz w:val="20"/>
          <w:szCs w:val="20"/>
          <w:lang w:val="en-US" w:eastAsia="zh-CN"/>
        </w:rPr>
        <w:t xml:space="preserve"> since </w:t>
      </w:r>
      <w:proofErr w:type="spellStart"/>
      <w:r>
        <w:rPr>
          <w:rFonts w:cs="Arial"/>
          <w:sz w:val="20"/>
          <w:szCs w:val="20"/>
          <w:lang w:val="en-US" w:eastAsia="zh-CN"/>
        </w:rPr>
        <w:t>gNB</w:t>
      </w:r>
      <w:proofErr w:type="spellEnd"/>
      <w:r>
        <w:rPr>
          <w:rFonts w:cs="Arial"/>
          <w:sz w:val="20"/>
          <w:szCs w:val="20"/>
          <w:lang w:val="en-US" w:eastAsia="zh-CN"/>
        </w:rPr>
        <w:t xml:space="preserve"> does not transmit PDSCH over the SPS </w:t>
      </w:r>
      <w:r>
        <w:rPr>
          <w:rFonts w:cs="Arial"/>
          <w:sz w:val="20"/>
          <w:szCs w:val="20"/>
          <w:lang w:val="en-US" w:eastAsia="zh-CN"/>
        </w:rPr>
        <w:t xml:space="preserve">occasions during Cell DTX non-active period, it does not impact the legacy UE </w:t>
      </w:r>
      <w:proofErr w:type="spellStart"/>
      <w:r>
        <w:rPr>
          <w:rFonts w:cs="Arial"/>
          <w:sz w:val="20"/>
          <w:szCs w:val="20"/>
          <w:lang w:val="en-US" w:eastAsia="zh-CN"/>
        </w:rPr>
        <w:t>behaviour</w:t>
      </w:r>
      <w:proofErr w:type="spellEnd"/>
      <w:r>
        <w:rPr>
          <w:rFonts w:cs="Arial"/>
          <w:sz w:val="20"/>
          <w:szCs w:val="20"/>
          <w:lang w:val="en-US" w:eastAsia="zh-CN"/>
        </w:rPr>
        <w:t xml:space="preserve">, and is </w:t>
      </w:r>
      <w:r>
        <w:rPr>
          <w:rFonts w:cs="Arial"/>
          <w:sz w:val="20"/>
          <w:szCs w:val="20"/>
          <w:lang w:val="en-US" w:eastAsia="zh-CN"/>
        </w:rPr>
        <w:t>backwards compatible</w:t>
      </w:r>
      <w:r>
        <w:rPr>
          <w:rFonts w:cs="Arial"/>
          <w:sz w:val="20"/>
          <w:szCs w:val="20"/>
          <w:lang w:val="en-US" w:eastAsia="zh-CN"/>
        </w:rPr>
        <w:t>.</w:t>
      </w:r>
    </w:p>
    <w:p w:rsidR="00B3111C" w:rsidRDefault="0020504A">
      <w:pPr>
        <w:pStyle w:val="af3"/>
        <w:spacing w:line="300" w:lineRule="auto"/>
        <w:rPr>
          <w:rFonts w:cs="Arial"/>
          <w:b/>
          <w:bCs/>
          <w:sz w:val="20"/>
          <w:szCs w:val="20"/>
          <w:lang w:val="en-US" w:eastAsia="zh-CN"/>
        </w:rPr>
      </w:pPr>
      <w:r>
        <w:rPr>
          <w:rFonts w:cs="Arial"/>
          <w:b/>
          <w:bCs/>
          <w:sz w:val="20"/>
          <w:szCs w:val="20"/>
          <w:lang w:val="en-US" w:eastAsia="zh-CN"/>
        </w:rPr>
        <w:t>Observation 3:</w:t>
      </w:r>
      <w:r>
        <w:rPr>
          <w:rFonts w:cs="Arial"/>
          <w:b/>
          <w:bCs/>
          <w:sz w:val="20"/>
          <w:szCs w:val="20"/>
          <w:lang w:val="en-US" w:eastAsia="zh-CN"/>
        </w:rPr>
        <w:t xml:space="preserve"> The agreement for Cell DTX does not impact the legacy UE </w:t>
      </w:r>
      <w:proofErr w:type="spellStart"/>
      <w:r>
        <w:rPr>
          <w:rFonts w:cs="Arial"/>
          <w:b/>
          <w:bCs/>
          <w:sz w:val="20"/>
          <w:szCs w:val="20"/>
          <w:lang w:val="en-US" w:eastAsia="zh-CN"/>
        </w:rPr>
        <w:t>behaviour</w:t>
      </w:r>
      <w:proofErr w:type="spellEnd"/>
      <w:r>
        <w:rPr>
          <w:rFonts w:cs="Arial"/>
          <w:b/>
          <w:bCs/>
          <w:sz w:val="20"/>
          <w:szCs w:val="20"/>
          <w:lang w:val="en-US" w:eastAsia="zh-CN"/>
        </w:rPr>
        <w:t>, it is</w:t>
      </w:r>
      <w:r>
        <w:rPr>
          <w:rFonts w:cs="Arial" w:hint="eastAsia"/>
          <w:b/>
          <w:bCs/>
          <w:sz w:val="20"/>
          <w:szCs w:val="20"/>
          <w:lang w:val="en-US" w:eastAsia="zh-CN"/>
        </w:rPr>
        <w:t xml:space="preserve"> </w:t>
      </w:r>
      <w:r>
        <w:rPr>
          <w:rFonts w:cs="Arial"/>
          <w:b/>
          <w:bCs/>
          <w:sz w:val="20"/>
          <w:szCs w:val="20"/>
          <w:lang w:val="en-US" w:eastAsia="zh-CN"/>
        </w:rPr>
        <w:t>backwards compatible.</w:t>
      </w:r>
    </w:p>
    <w:p w:rsidR="00B3111C" w:rsidRDefault="0020504A">
      <w:pPr>
        <w:pStyle w:val="af3"/>
        <w:spacing w:line="300" w:lineRule="auto"/>
        <w:rPr>
          <w:rFonts w:cs="Arial"/>
          <w:sz w:val="20"/>
          <w:szCs w:val="20"/>
          <w:lang w:val="en-US" w:eastAsia="zh-CN"/>
        </w:rPr>
      </w:pPr>
      <w:r>
        <w:rPr>
          <w:rFonts w:cs="Arial"/>
          <w:sz w:val="20"/>
          <w:szCs w:val="20"/>
          <w:lang w:val="en-US" w:eastAsia="zh-CN"/>
        </w:rPr>
        <w:t xml:space="preserve">For the agreement that </w:t>
      </w:r>
      <w:r>
        <w:rPr>
          <w:rFonts w:cs="Arial"/>
          <w:sz w:val="20"/>
          <w:szCs w:val="20"/>
          <w:lang w:val="en-US" w:eastAsia="zh-CN"/>
        </w:rPr>
        <w:t xml:space="preserve">UE does not transmit on CG occasions during Cell DRX non-active periods, and UE does not transmit SR in the occasions overlapping with </w:t>
      </w:r>
      <w:r>
        <w:rPr>
          <w:rFonts w:cs="Arial"/>
          <w:sz w:val="20"/>
          <w:szCs w:val="20"/>
          <w:lang w:val="en-US" w:eastAsia="zh-CN"/>
        </w:rPr>
        <w:t>Cell DRX non-active periods, e.g. SR transmissions are dropped during the non-active period</w:t>
      </w:r>
      <w:r>
        <w:rPr>
          <w:rFonts w:cs="Arial"/>
          <w:sz w:val="20"/>
          <w:szCs w:val="20"/>
          <w:lang w:val="en-US" w:eastAsia="zh-CN"/>
        </w:rPr>
        <w:t xml:space="preserve">: since legacy UE cannot follow these new agreement, legacy UE will </w:t>
      </w:r>
      <w:r>
        <w:rPr>
          <w:rFonts w:cs="Arial"/>
          <w:sz w:val="20"/>
          <w:szCs w:val="20"/>
          <w:lang w:val="en-US" w:eastAsia="zh-CN"/>
        </w:rPr>
        <w:t xml:space="preserve">transmit on CG occasions </w:t>
      </w:r>
      <w:r>
        <w:rPr>
          <w:rFonts w:cs="Arial"/>
          <w:sz w:val="20"/>
          <w:szCs w:val="20"/>
          <w:lang w:val="en-US" w:eastAsia="zh-CN"/>
        </w:rPr>
        <w:t xml:space="preserve">and/or </w:t>
      </w:r>
      <w:r>
        <w:rPr>
          <w:rFonts w:cs="Arial"/>
          <w:sz w:val="20"/>
          <w:szCs w:val="20"/>
          <w:lang w:val="en-US" w:eastAsia="zh-CN"/>
        </w:rPr>
        <w:t xml:space="preserve">transmit SR in the </w:t>
      </w:r>
      <w:r>
        <w:rPr>
          <w:rFonts w:cs="Arial"/>
          <w:sz w:val="20"/>
          <w:szCs w:val="20"/>
          <w:lang w:val="en-US" w:eastAsia="zh-CN"/>
        </w:rPr>
        <w:t xml:space="preserve">SR </w:t>
      </w:r>
      <w:r>
        <w:rPr>
          <w:rFonts w:cs="Arial"/>
          <w:sz w:val="20"/>
          <w:szCs w:val="20"/>
          <w:lang w:val="en-US" w:eastAsia="zh-CN"/>
        </w:rPr>
        <w:t>occasions</w:t>
      </w:r>
      <w:r>
        <w:rPr>
          <w:rFonts w:cs="Arial"/>
          <w:sz w:val="20"/>
          <w:szCs w:val="20"/>
          <w:lang w:val="en-US" w:eastAsia="zh-CN"/>
        </w:rPr>
        <w:t xml:space="preserve"> </w:t>
      </w:r>
      <w:r>
        <w:rPr>
          <w:rFonts w:cs="Arial"/>
          <w:sz w:val="20"/>
          <w:szCs w:val="20"/>
          <w:lang w:val="en-US" w:eastAsia="zh-CN"/>
        </w:rPr>
        <w:t>during Cell DRX non-active period</w:t>
      </w:r>
      <w:r>
        <w:rPr>
          <w:rFonts w:cs="Arial"/>
          <w:sz w:val="20"/>
          <w:szCs w:val="20"/>
          <w:lang w:val="en-US" w:eastAsia="zh-CN"/>
        </w:rPr>
        <w:t>s</w:t>
      </w:r>
      <w:r>
        <w:rPr>
          <w:rFonts w:cs="Arial"/>
          <w:sz w:val="20"/>
          <w:szCs w:val="20"/>
          <w:lang w:val="en-US" w:eastAsia="zh-CN"/>
        </w:rPr>
        <w:t xml:space="preserve">. If </w:t>
      </w:r>
      <w:proofErr w:type="spellStart"/>
      <w:r>
        <w:rPr>
          <w:rFonts w:cs="Arial"/>
          <w:sz w:val="20"/>
          <w:szCs w:val="20"/>
          <w:lang w:val="en-US" w:eastAsia="zh-CN"/>
        </w:rPr>
        <w:t>gNB</w:t>
      </w:r>
      <w:proofErr w:type="spellEnd"/>
      <w:r>
        <w:rPr>
          <w:rFonts w:cs="Arial"/>
          <w:sz w:val="20"/>
          <w:szCs w:val="20"/>
          <w:lang w:val="en-US" w:eastAsia="zh-CN"/>
        </w:rPr>
        <w:t xml:space="preserve"> configured with DRX monitors the legacy UE’s PUSCH on CG and/or SR </w:t>
      </w:r>
      <w:r>
        <w:rPr>
          <w:rFonts w:cs="Arial"/>
          <w:sz w:val="20"/>
          <w:szCs w:val="20"/>
          <w:lang w:val="en-US" w:eastAsia="zh-CN"/>
        </w:rPr>
        <w:t>during Cell DRX non-active periods</w:t>
      </w:r>
      <w:r>
        <w:rPr>
          <w:rFonts w:cs="Arial"/>
          <w:sz w:val="20"/>
          <w:szCs w:val="20"/>
          <w:lang w:val="en-US" w:eastAsia="zh-CN"/>
        </w:rPr>
        <w:t>, it cannot enter into power saving mode, and there is not gain for the agreement</w:t>
      </w:r>
      <w:r>
        <w:rPr>
          <w:rFonts w:cs="Arial" w:hint="eastAsia"/>
          <w:sz w:val="20"/>
          <w:szCs w:val="20"/>
          <w:lang w:val="en-US" w:eastAsia="zh-CN"/>
        </w:rPr>
        <w:t xml:space="preserve"> </w:t>
      </w:r>
      <w:r>
        <w:rPr>
          <w:rFonts w:cs="Arial"/>
          <w:sz w:val="20"/>
          <w:szCs w:val="20"/>
          <w:lang w:val="en-US" w:eastAsia="zh-CN"/>
        </w:rPr>
        <w:t xml:space="preserve">that </w:t>
      </w:r>
      <w:r>
        <w:rPr>
          <w:rFonts w:cs="Arial"/>
          <w:sz w:val="20"/>
          <w:szCs w:val="20"/>
          <w:lang w:val="en-US" w:eastAsia="zh-CN"/>
        </w:rPr>
        <w:t>UE does not transmit on CG occasions during Cell DRX non-a</w:t>
      </w:r>
      <w:r>
        <w:rPr>
          <w:rFonts w:cs="Arial"/>
          <w:sz w:val="20"/>
          <w:szCs w:val="20"/>
          <w:lang w:val="en-US" w:eastAsia="zh-CN"/>
        </w:rPr>
        <w:t>ctive periods, and UE does not transmit SR in the occasions overlapping with Cell DRX non-active periods</w:t>
      </w:r>
      <w:r>
        <w:rPr>
          <w:rFonts w:cs="Arial"/>
          <w:sz w:val="20"/>
          <w:szCs w:val="20"/>
          <w:lang w:val="en-US" w:eastAsia="zh-CN"/>
        </w:rPr>
        <w:t xml:space="preserve">. If </w:t>
      </w:r>
      <w:proofErr w:type="spellStart"/>
      <w:r>
        <w:rPr>
          <w:rFonts w:cs="Arial"/>
          <w:sz w:val="20"/>
          <w:szCs w:val="20"/>
          <w:lang w:val="en-US" w:eastAsia="zh-CN"/>
        </w:rPr>
        <w:t>gNB</w:t>
      </w:r>
      <w:proofErr w:type="spellEnd"/>
      <w:r>
        <w:rPr>
          <w:rFonts w:cs="Arial"/>
          <w:sz w:val="20"/>
          <w:szCs w:val="20"/>
          <w:lang w:val="en-US" w:eastAsia="zh-CN"/>
        </w:rPr>
        <w:t xml:space="preserve"> configured with DRX does monitor the legacy UE’s CG and/or SR </w:t>
      </w:r>
      <w:r>
        <w:rPr>
          <w:rFonts w:cs="Arial"/>
          <w:sz w:val="20"/>
          <w:szCs w:val="20"/>
          <w:lang w:val="en-US" w:eastAsia="zh-CN"/>
        </w:rPr>
        <w:t>during Cell DRX non-active periods</w:t>
      </w:r>
      <w:r>
        <w:rPr>
          <w:rFonts w:cs="Arial"/>
          <w:sz w:val="20"/>
          <w:szCs w:val="20"/>
          <w:lang w:val="en-US" w:eastAsia="zh-CN"/>
        </w:rPr>
        <w:t>, the</w:t>
      </w:r>
      <w:r>
        <w:rPr>
          <w:rFonts w:cs="Arial" w:hint="eastAsia"/>
          <w:sz w:val="20"/>
          <w:szCs w:val="20"/>
          <w:lang w:val="en-US" w:eastAsia="zh-CN"/>
        </w:rPr>
        <w:t xml:space="preserve"> </w:t>
      </w:r>
      <w:r>
        <w:rPr>
          <w:rFonts w:cs="Arial"/>
          <w:sz w:val="20"/>
          <w:szCs w:val="20"/>
          <w:lang w:val="en-US" w:eastAsia="zh-CN"/>
        </w:rPr>
        <w:t>legacy UE’s PUSCH CG and/or SR will be lo</w:t>
      </w:r>
      <w:r>
        <w:rPr>
          <w:rFonts w:cs="Arial"/>
          <w:sz w:val="20"/>
          <w:szCs w:val="20"/>
          <w:lang w:val="en-US" w:eastAsia="zh-CN"/>
        </w:rPr>
        <w:t>st, and the legacy UE may retransmit it</w:t>
      </w:r>
      <w:r>
        <w:rPr>
          <w:rFonts w:cs="Arial" w:hint="eastAsia"/>
          <w:sz w:val="20"/>
          <w:szCs w:val="20"/>
          <w:lang w:val="en-US" w:eastAsia="zh-CN"/>
        </w:rPr>
        <w:t>, e.g. PRACH procedure may triggered for SR, and then transmit BSR and PUSCH.</w:t>
      </w:r>
      <w:r>
        <w:rPr>
          <w:rFonts w:cs="Arial"/>
          <w:sz w:val="20"/>
          <w:szCs w:val="20"/>
          <w:lang w:val="en-US" w:eastAsia="zh-CN"/>
        </w:rPr>
        <w:t xml:space="preserve"> </w:t>
      </w:r>
      <w:r>
        <w:rPr>
          <w:rFonts w:cs="Arial" w:hint="eastAsia"/>
          <w:sz w:val="20"/>
          <w:szCs w:val="20"/>
          <w:lang w:val="en-US" w:eastAsia="zh-CN"/>
        </w:rPr>
        <w:t>T</w:t>
      </w:r>
      <w:r>
        <w:rPr>
          <w:rFonts w:cs="Arial"/>
          <w:sz w:val="20"/>
          <w:szCs w:val="20"/>
          <w:lang w:val="en-US" w:eastAsia="zh-CN"/>
        </w:rPr>
        <w:t xml:space="preserve">his will </w:t>
      </w:r>
      <w:r>
        <w:rPr>
          <w:rFonts w:cs="Arial" w:hint="eastAsia"/>
          <w:sz w:val="20"/>
          <w:szCs w:val="20"/>
          <w:lang w:val="en-US" w:eastAsia="zh-CN"/>
        </w:rPr>
        <w:t xml:space="preserve">increase </w:t>
      </w:r>
      <w:r>
        <w:rPr>
          <w:rFonts w:cs="Arial"/>
          <w:sz w:val="20"/>
          <w:szCs w:val="20"/>
          <w:lang w:val="en-US" w:eastAsia="zh-CN"/>
        </w:rPr>
        <w:t>legacy UE’s power consumption, and should be avoided.</w:t>
      </w:r>
    </w:p>
    <w:p w:rsidR="00B3111C" w:rsidRDefault="0020504A">
      <w:pPr>
        <w:pStyle w:val="af3"/>
        <w:spacing w:line="300" w:lineRule="auto"/>
        <w:rPr>
          <w:rFonts w:cs="Arial"/>
          <w:b/>
          <w:bCs/>
          <w:sz w:val="20"/>
          <w:szCs w:val="20"/>
          <w:lang w:val="en-US" w:eastAsia="zh-CN"/>
        </w:rPr>
      </w:pPr>
      <w:r>
        <w:rPr>
          <w:rFonts w:cs="Arial"/>
          <w:b/>
          <w:bCs/>
          <w:sz w:val="20"/>
          <w:szCs w:val="20"/>
          <w:lang w:val="en-US" w:eastAsia="zh-CN"/>
        </w:rPr>
        <w:t xml:space="preserve">Observation 4: The agreement for Cell DRX impacts the legacy UE </w:t>
      </w:r>
      <w:proofErr w:type="spellStart"/>
      <w:r>
        <w:rPr>
          <w:rFonts w:cs="Arial"/>
          <w:b/>
          <w:bCs/>
          <w:sz w:val="20"/>
          <w:szCs w:val="20"/>
          <w:lang w:val="en-US" w:eastAsia="zh-CN"/>
        </w:rPr>
        <w:t>be</w:t>
      </w:r>
      <w:r>
        <w:rPr>
          <w:rFonts w:cs="Arial"/>
          <w:b/>
          <w:bCs/>
          <w:sz w:val="20"/>
          <w:szCs w:val="20"/>
          <w:lang w:val="en-US" w:eastAsia="zh-CN"/>
        </w:rPr>
        <w:t>haviour</w:t>
      </w:r>
      <w:proofErr w:type="spellEnd"/>
      <w:r>
        <w:rPr>
          <w:rFonts w:cs="Arial"/>
          <w:b/>
          <w:bCs/>
          <w:sz w:val="20"/>
          <w:szCs w:val="20"/>
          <w:lang w:val="en-US" w:eastAsia="zh-CN"/>
        </w:rPr>
        <w:t xml:space="preserve">, it is </w:t>
      </w:r>
      <w:r>
        <w:rPr>
          <w:rFonts w:cs="Arial"/>
          <w:b/>
          <w:bCs/>
          <w:sz w:val="20"/>
          <w:szCs w:val="20"/>
          <w:lang w:val="en-US" w:eastAsia="zh-CN"/>
        </w:rPr>
        <w:t>not backwards compatible.</w:t>
      </w:r>
    </w:p>
    <w:p w:rsidR="00B3111C" w:rsidRDefault="0020504A">
      <w:pPr>
        <w:pStyle w:val="af3"/>
        <w:spacing w:line="300" w:lineRule="auto"/>
        <w:rPr>
          <w:rFonts w:cs="Arial"/>
          <w:sz w:val="20"/>
          <w:szCs w:val="20"/>
          <w:lang w:val="en-US" w:eastAsia="zh-CN"/>
        </w:rPr>
      </w:pPr>
      <w:r>
        <w:rPr>
          <w:rFonts w:cs="Arial"/>
          <w:sz w:val="20"/>
          <w:szCs w:val="20"/>
          <w:lang w:val="en-US" w:eastAsia="zh-CN"/>
        </w:rPr>
        <w:t xml:space="preserve">To deal with the cell DRX non-backwards compatible issue, </w:t>
      </w:r>
      <w:r>
        <w:rPr>
          <w:rFonts w:cs="Arial" w:hint="eastAsia"/>
          <w:sz w:val="20"/>
          <w:szCs w:val="20"/>
          <w:lang w:val="en-US" w:eastAsia="zh-CN"/>
        </w:rPr>
        <w:t>the following alternatives can be considered:</w:t>
      </w:r>
    </w:p>
    <w:p w:rsidR="00B3111C" w:rsidRDefault="0020504A">
      <w:pPr>
        <w:pStyle w:val="af3"/>
        <w:spacing w:line="300" w:lineRule="auto"/>
        <w:rPr>
          <w:rFonts w:cs="Arial"/>
          <w:sz w:val="20"/>
          <w:szCs w:val="20"/>
          <w:lang w:val="en-US" w:eastAsia="zh-CN"/>
        </w:rPr>
      </w:pPr>
      <w:r>
        <w:rPr>
          <w:rFonts w:cs="Arial" w:hint="eastAsia"/>
          <w:sz w:val="20"/>
          <w:szCs w:val="20"/>
          <w:lang w:val="en-US" w:eastAsia="zh-CN"/>
        </w:rPr>
        <w:t xml:space="preserve">Alt 1: Based on NW implementation. E.g. for legacy UE, NW does not configure CG and SR resource </w:t>
      </w:r>
      <w:r>
        <w:rPr>
          <w:rFonts w:cs="Arial"/>
          <w:sz w:val="20"/>
          <w:szCs w:val="20"/>
          <w:lang w:val="en-US" w:eastAsia="zh-CN"/>
        </w:rPr>
        <w:t>during Cell DRX</w:t>
      </w:r>
      <w:r>
        <w:rPr>
          <w:rFonts w:cs="Arial"/>
          <w:sz w:val="20"/>
          <w:szCs w:val="20"/>
          <w:lang w:val="en-US" w:eastAsia="zh-CN"/>
        </w:rPr>
        <w:t xml:space="preserve"> non-active periods</w:t>
      </w:r>
      <w:r>
        <w:rPr>
          <w:rFonts w:cs="Arial" w:hint="eastAsia"/>
          <w:sz w:val="20"/>
          <w:szCs w:val="20"/>
          <w:lang w:val="en-US" w:eastAsia="zh-CN"/>
        </w:rPr>
        <w:t xml:space="preserve">. This alternative does not impact specification, but since the CG, SR and DRX are all periodic resource, it is difficult to avoid time overlap between CG/SR and cell DRX when the CG/SR periodicity and cell DRX periodicity is different, </w:t>
      </w:r>
      <w:r>
        <w:rPr>
          <w:rFonts w:cs="Arial" w:hint="eastAsia"/>
          <w:sz w:val="20"/>
          <w:szCs w:val="20"/>
          <w:lang w:val="en-US" w:eastAsia="zh-CN"/>
        </w:rPr>
        <w:t xml:space="preserve">and will impact NW implementation.     </w:t>
      </w:r>
    </w:p>
    <w:p w:rsidR="00B3111C" w:rsidRDefault="0020504A">
      <w:pPr>
        <w:pStyle w:val="af3"/>
        <w:spacing w:line="300" w:lineRule="auto"/>
        <w:rPr>
          <w:rFonts w:cs="Arial"/>
          <w:i/>
          <w:iCs/>
          <w:sz w:val="20"/>
          <w:szCs w:val="20"/>
          <w:lang w:val="en-US" w:eastAsia="zh-CN"/>
        </w:rPr>
      </w:pPr>
      <w:r>
        <w:rPr>
          <w:rFonts w:cs="Arial" w:hint="eastAsia"/>
          <w:sz w:val="20"/>
          <w:szCs w:val="20"/>
          <w:lang w:val="en-US" w:eastAsia="zh-CN"/>
        </w:rPr>
        <w:t xml:space="preserve">Alt 2: A </w:t>
      </w:r>
      <w:proofErr w:type="spellStart"/>
      <w:r>
        <w:rPr>
          <w:rFonts w:cs="Arial"/>
          <w:i/>
          <w:iCs/>
          <w:sz w:val="20"/>
          <w:szCs w:val="20"/>
          <w:lang w:val="en-US" w:eastAsia="zh-CN"/>
        </w:rPr>
        <w:t>cellBarredCellDRX</w:t>
      </w:r>
      <w:proofErr w:type="spellEnd"/>
      <w:r>
        <w:rPr>
          <w:rFonts w:cs="Arial"/>
          <w:i/>
          <w:iCs/>
          <w:sz w:val="20"/>
          <w:szCs w:val="20"/>
          <w:lang w:val="en-US" w:eastAsia="zh-CN"/>
        </w:rPr>
        <w:t xml:space="preserve"> </w:t>
      </w:r>
      <w:r>
        <w:rPr>
          <w:rFonts w:cs="Arial"/>
          <w:sz w:val="20"/>
          <w:szCs w:val="20"/>
          <w:lang w:val="en-US" w:eastAsia="zh-CN"/>
        </w:rPr>
        <w:t>indicator should be introduced in SIB1</w:t>
      </w:r>
      <w:r>
        <w:rPr>
          <w:rFonts w:cs="Arial" w:hint="eastAsia"/>
          <w:sz w:val="20"/>
          <w:szCs w:val="20"/>
          <w:lang w:val="en-US" w:eastAsia="zh-CN"/>
        </w:rPr>
        <w:t xml:space="preserve">. </w:t>
      </w:r>
      <w:r>
        <w:rPr>
          <w:rFonts w:cs="Arial"/>
          <w:sz w:val="20"/>
          <w:szCs w:val="20"/>
          <w:lang w:val="en-US" w:eastAsia="zh-CN"/>
        </w:rPr>
        <w:t xml:space="preserve">If the cell DRX is adopted, the legacy </w:t>
      </w:r>
      <w:proofErr w:type="spellStart"/>
      <w:r>
        <w:rPr>
          <w:rFonts w:cs="Arial"/>
          <w:i/>
          <w:iCs/>
          <w:sz w:val="20"/>
          <w:szCs w:val="20"/>
          <w:lang w:val="en-US" w:eastAsia="zh-CN"/>
        </w:rPr>
        <w:t>cellBarred</w:t>
      </w:r>
      <w:proofErr w:type="spellEnd"/>
      <w:r>
        <w:rPr>
          <w:rFonts w:cs="Arial"/>
          <w:i/>
          <w:iCs/>
          <w:sz w:val="20"/>
          <w:szCs w:val="20"/>
          <w:lang w:val="en-US" w:eastAsia="zh-CN"/>
        </w:rPr>
        <w:t xml:space="preserve"> </w:t>
      </w:r>
      <w:r>
        <w:rPr>
          <w:rFonts w:cs="Arial"/>
          <w:sz w:val="20"/>
          <w:szCs w:val="20"/>
          <w:lang w:val="en-US" w:eastAsia="zh-CN"/>
        </w:rPr>
        <w:t xml:space="preserve">indicator is set to “Barred” to prevent the legacy </w:t>
      </w:r>
      <w:r>
        <w:rPr>
          <w:rFonts w:cs="Arial"/>
          <w:sz w:val="20"/>
          <w:szCs w:val="20"/>
        </w:rPr>
        <w:t xml:space="preserve">camping on cells adopting </w:t>
      </w:r>
      <w:r>
        <w:rPr>
          <w:rFonts w:eastAsia="宋体" w:cs="Arial"/>
          <w:sz w:val="20"/>
          <w:szCs w:val="20"/>
          <w:lang w:val="en-US" w:eastAsia="zh-CN"/>
        </w:rPr>
        <w:t>cell DRX, and the UE s</w:t>
      </w:r>
      <w:r>
        <w:rPr>
          <w:rFonts w:eastAsia="宋体" w:cs="Arial"/>
          <w:sz w:val="20"/>
          <w:szCs w:val="20"/>
          <w:lang w:val="en-US" w:eastAsia="zh-CN"/>
        </w:rPr>
        <w:t>upporting</w:t>
      </w:r>
      <w:r>
        <w:rPr>
          <w:rFonts w:eastAsia="宋体" w:cs="Arial" w:hint="eastAsia"/>
          <w:sz w:val="20"/>
          <w:szCs w:val="20"/>
          <w:lang w:val="en-US" w:eastAsia="zh-CN"/>
        </w:rPr>
        <w:t xml:space="preserve"> </w:t>
      </w:r>
      <w:r>
        <w:rPr>
          <w:rFonts w:eastAsia="宋体" w:cs="Arial"/>
          <w:sz w:val="20"/>
          <w:szCs w:val="20"/>
          <w:lang w:val="en-US" w:eastAsia="zh-CN"/>
        </w:rPr>
        <w:t xml:space="preserve">cell DRX decide whether the cell is barred or not barred based on the </w:t>
      </w:r>
      <w:proofErr w:type="spellStart"/>
      <w:r>
        <w:rPr>
          <w:rFonts w:cs="Arial"/>
          <w:i/>
          <w:iCs/>
          <w:sz w:val="20"/>
          <w:szCs w:val="20"/>
          <w:lang w:val="en-US" w:eastAsia="zh-CN"/>
        </w:rPr>
        <w:t>cellBarredCellDRX</w:t>
      </w:r>
      <w:proofErr w:type="spellEnd"/>
      <w:r>
        <w:rPr>
          <w:rFonts w:cs="Arial"/>
          <w:i/>
          <w:iCs/>
          <w:sz w:val="20"/>
          <w:szCs w:val="20"/>
          <w:lang w:val="en-US" w:eastAsia="zh-CN"/>
        </w:rPr>
        <w:t>.</w:t>
      </w:r>
    </w:p>
    <w:p w:rsidR="00B3111C" w:rsidRDefault="0020504A">
      <w:pPr>
        <w:pStyle w:val="af3"/>
        <w:spacing w:line="300" w:lineRule="auto"/>
        <w:rPr>
          <w:rFonts w:cs="Arial"/>
          <w:sz w:val="20"/>
          <w:szCs w:val="20"/>
          <w:lang w:val="en-US" w:eastAsia="zh-CN"/>
        </w:rPr>
      </w:pPr>
      <w:r>
        <w:rPr>
          <w:rFonts w:cs="Arial" w:hint="eastAsia"/>
          <w:sz w:val="20"/>
          <w:szCs w:val="20"/>
          <w:lang w:val="en-US" w:eastAsia="zh-CN"/>
        </w:rPr>
        <w:lastRenderedPageBreak/>
        <w:t>For NW implementation flexibility, Alt 2 should be considered.</w:t>
      </w:r>
    </w:p>
    <w:p w:rsidR="00B3111C" w:rsidRDefault="0020504A">
      <w:pPr>
        <w:pStyle w:val="af3"/>
        <w:spacing w:line="300" w:lineRule="auto"/>
        <w:rPr>
          <w:rFonts w:cs="Arial"/>
          <w:b/>
          <w:bCs/>
          <w:sz w:val="20"/>
          <w:szCs w:val="20"/>
          <w:lang w:val="en-US" w:eastAsia="zh-CN"/>
        </w:rPr>
      </w:pPr>
      <w:r>
        <w:rPr>
          <w:rFonts w:cs="Arial"/>
          <w:b/>
          <w:bCs/>
          <w:sz w:val="20"/>
          <w:szCs w:val="20"/>
          <w:lang w:val="en-US" w:eastAsia="zh-CN"/>
        </w:rPr>
        <w:t xml:space="preserve">Proposal 1: </w:t>
      </w:r>
      <w:r>
        <w:rPr>
          <w:rFonts w:cs="Arial"/>
          <w:b/>
          <w:bCs/>
          <w:sz w:val="20"/>
          <w:szCs w:val="20"/>
          <w:lang w:val="en-US" w:eastAsia="zh-CN"/>
        </w:rPr>
        <w:t xml:space="preserve">a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 xml:space="preserve"> </w:t>
      </w:r>
      <w:r>
        <w:rPr>
          <w:rFonts w:cs="Arial"/>
          <w:b/>
          <w:bCs/>
          <w:sz w:val="20"/>
          <w:szCs w:val="20"/>
          <w:lang w:val="en-US" w:eastAsia="zh-CN"/>
        </w:rPr>
        <w:t xml:space="preserve">indicator </w:t>
      </w:r>
      <w:r>
        <w:rPr>
          <w:rFonts w:cs="Arial" w:hint="eastAsia"/>
          <w:b/>
          <w:bCs/>
          <w:sz w:val="20"/>
          <w:szCs w:val="20"/>
          <w:lang w:val="en-US" w:eastAsia="zh-CN"/>
        </w:rPr>
        <w:t>is</w:t>
      </w:r>
      <w:r>
        <w:rPr>
          <w:rFonts w:cs="Arial"/>
          <w:b/>
          <w:bCs/>
          <w:sz w:val="20"/>
          <w:szCs w:val="20"/>
          <w:lang w:val="en-US" w:eastAsia="zh-CN"/>
        </w:rPr>
        <w:t xml:space="preserve"> introduced in SIB1 to deal with the cell DRX non-backwards compatible issue.</w:t>
      </w:r>
    </w:p>
    <w:p w:rsidR="00B3111C" w:rsidRPr="00007E98" w:rsidRDefault="0020504A" w:rsidP="00007E98">
      <w:pPr>
        <w:pStyle w:val="af3"/>
        <w:spacing w:line="300" w:lineRule="auto"/>
        <w:rPr>
          <w:rFonts w:cs="Arial" w:hint="eastAsia"/>
          <w:b/>
          <w:bCs/>
          <w:i/>
          <w:iCs/>
          <w:sz w:val="20"/>
          <w:szCs w:val="20"/>
          <w:lang w:val="en-US" w:eastAsia="zh-CN"/>
        </w:rPr>
      </w:pPr>
      <w:r>
        <w:rPr>
          <w:rFonts w:cs="Arial"/>
          <w:b/>
          <w:bCs/>
          <w:sz w:val="20"/>
          <w:szCs w:val="20"/>
          <w:lang w:val="en-US" w:eastAsia="zh-CN"/>
        </w:rPr>
        <w:t xml:space="preserve">Proposal 1a: If the cell DRX is adopted, the legacy </w:t>
      </w:r>
      <w:proofErr w:type="spellStart"/>
      <w:r>
        <w:rPr>
          <w:rFonts w:cs="Arial"/>
          <w:b/>
          <w:bCs/>
          <w:i/>
          <w:iCs/>
          <w:sz w:val="20"/>
          <w:szCs w:val="20"/>
          <w:lang w:val="en-US" w:eastAsia="zh-CN"/>
        </w:rPr>
        <w:t>cellBarred</w:t>
      </w:r>
      <w:proofErr w:type="spellEnd"/>
      <w:r>
        <w:rPr>
          <w:rFonts w:cs="Arial"/>
          <w:b/>
          <w:bCs/>
          <w:i/>
          <w:iCs/>
          <w:sz w:val="20"/>
          <w:szCs w:val="20"/>
          <w:lang w:val="en-US" w:eastAsia="zh-CN"/>
        </w:rPr>
        <w:t xml:space="preserve"> </w:t>
      </w:r>
      <w:r>
        <w:rPr>
          <w:rFonts w:cs="Arial"/>
          <w:b/>
          <w:bCs/>
          <w:sz w:val="20"/>
          <w:szCs w:val="20"/>
          <w:lang w:val="en-US" w:eastAsia="zh-CN"/>
        </w:rPr>
        <w:t xml:space="preserve">indicator is set to “Barred” to prevent the legacy </w:t>
      </w:r>
      <w:r>
        <w:rPr>
          <w:rFonts w:cs="Arial"/>
          <w:b/>
          <w:bCs/>
          <w:sz w:val="20"/>
          <w:szCs w:val="20"/>
        </w:rPr>
        <w:t xml:space="preserve">camping on cells adopting </w:t>
      </w:r>
      <w:r>
        <w:rPr>
          <w:rFonts w:eastAsia="宋体" w:cs="Arial"/>
          <w:b/>
          <w:bCs/>
          <w:sz w:val="20"/>
          <w:szCs w:val="20"/>
          <w:lang w:val="en-US" w:eastAsia="zh-CN"/>
        </w:rPr>
        <w:t>cell DRX, and the UE supporting</w:t>
      </w:r>
      <w:r>
        <w:rPr>
          <w:rFonts w:eastAsia="宋体" w:cs="Arial" w:hint="eastAsia"/>
          <w:b/>
          <w:bCs/>
          <w:sz w:val="20"/>
          <w:szCs w:val="20"/>
          <w:lang w:val="en-US" w:eastAsia="zh-CN"/>
        </w:rPr>
        <w:t xml:space="preserve"> </w:t>
      </w:r>
      <w:r>
        <w:rPr>
          <w:rFonts w:eastAsia="宋体" w:cs="Arial"/>
          <w:b/>
          <w:bCs/>
          <w:sz w:val="20"/>
          <w:szCs w:val="20"/>
          <w:lang w:val="en-US" w:eastAsia="zh-CN"/>
        </w:rPr>
        <w:t>cell D</w:t>
      </w:r>
      <w:r>
        <w:rPr>
          <w:rFonts w:eastAsia="宋体" w:cs="Arial"/>
          <w:b/>
          <w:bCs/>
          <w:sz w:val="20"/>
          <w:szCs w:val="20"/>
          <w:lang w:val="en-US" w:eastAsia="zh-CN"/>
        </w:rPr>
        <w:t xml:space="preserve">RX decide whether the cell is barred or not barred based on the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w:t>
      </w:r>
    </w:p>
    <w:bookmarkEnd w:id="6"/>
    <w:p w:rsidR="00B3111C" w:rsidRDefault="0020504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b w:val="0"/>
          <w:bCs w:val="0"/>
          <w:kern w:val="0"/>
          <w:sz w:val="32"/>
          <w:szCs w:val="36"/>
        </w:rPr>
        <w:t>onclusion</w:t>
      </w:r>
    </w:p>
    <w:p w:rsidR="00B3111C" w:rsidRDefault="0020504A">
      <w:pPr>
        <w:pStyle w:val="ListParagraph2"/>
        <w:spacing w:after="156" w:line="259" w:lineRule="auto"/>
        <w:ind w:left="0"/>
        <w:rPr>
          <w:rFonts w:cs="Arial"/>
          <w:i/>
          <w:iCs/>
          <w:sz w:val="20"/>
          <w:szCs w:val="20"/>
          <w:lang w:val="en-US" w:eastAsia="zh-CN"/>
        </w:rPr>
      </w:pPr>
      <w:bookmarkStart w:id="7" w:name="_Toc18413612"/>
      <w:bookmarkStart w:id="8" w:name="_Toc18403976"/>
      <w:bookmarkStart w:id="9" w:name="_Toc18404543"/>
      <w:r>
        <w:rPr>
          <w:rFonts w:cs="Arial" w:hint="eastAsia"/>
          <w:sz w:val="20"/>
          <w:szCs w:val="20"/>
          <w:lang w:val="en-US" w:eastAsia="zh-CN"/>
        </w:rPr>
        <w:t xml:space="preserve">Observation 1: During cell selection </w:t>
      </w:r>
      <w:r>
        <w:rPr>
          <w:rFonts w:cs="Arial" w:hint="eastAsia"/>
          <w:sz w:val="20"/>
          <w:szCs w:val="20"/>
          <w:lang w:val="en-US" w:eastAsia="zh-CN"/>
        </w:rPr>
        <w:t xml:space="preserve">and </w:t>
      </w:r>
      <w:r>
        <w:rPr>
          <w:rFonts w:cs="Arial" w:hint="eastAsia"/>
          <w:sz w:val="20"/>
          <w:szCs w:val="20"/>
          <w:lang w:val="en-US" w:eastAsia="zh-CN"/>
        </w:rPr>
        <w:t>cell re-selection procedure, UE shall not select or re-select a SSB-less cell.</w:t>
      </w:r>
      <w:r>
        <w:rPr>
          <w:rFonts w:cs="Arial" w:hint="eastAsia"/>
          <w:i/>
          <w:iCs/>
          <w:sz w:val="20"/>
          <w:szCs w:val="20"/>
          <w:lang w:val="en-US" w:eastAsia="zh-CN"/>
        </w:rPr>
        <w:t xml:space="preserve"> </w:t>
      </w:r>
    </w:p>
    <w:p w:rsidR="00B3111C" w:rsidRDefault="0020504A">
      <w:pPr>
        <w:rPr>
          <w:rFonts w:cs="Arial"/>
          <w:sz w:val="20"/>
          <w:szCs w:val="20"/>
          <w:lang w:val="en-US" w:eastAsia="zh-CN"/>
        </w:rPr>
      </w:pPr>
      <w:r>
        <w:rPr>
          <w:rFonts w:cs="Arial"/>
          <w:sz w:val="20"/>
          <w:szCs w:val="20"/>
          <w:lang w:val="en-US" w:eastAsia="zh-CN"/>
        </w:rPr>
        <w:t xml:space="preserve">Observation </w:t>
      </w:r>
      <w:r>
        <w:rPr>
          <w:rFonts w:cs="Arial" w:hint="eastAsia"/>
          <w:sz w:val="20"/>
          <w:szCs w:val="20"/>
          <w:lang w:val="en-US" w:eastAsia="zh-CN"/>
        </w:rPr>
        <w:t>2</w:t>
      </w:r>
      <w:r>
        <w:rPr>
          <w:rFonts w:cs="Arial"/>
          <w:sz w:val="20"/>
          <w:szCs w:val="20"/>
          <w:lang w:val="en-US" w:eastAsia="zh-CN"/>
        </w:rPr>
        <w:t xml:space="preserve">: The enhancements on spatial and power domains for NES will not impact the legacy UE </w:t>
      </w:r>
      <w:proofErr w:type="spellStart"/>
      <w:r>
        <w:rPr>
          <w:rFonts w:cs="Arial"/>
          <w:sz w:val="20"/>
          <w:szCs w:val="20"/>
          <w:lang w:val="en-US" w:eastAsia="zh-CN"/>
        </w:rPr>
        <w:t>behaviour</w:t>
      </w:r>
      <w:proofErr w:type="spellEnd"/>
      <w:r>
        <w:rPr>
          <w:rFonts w:cs="Arial"/>
          <w:sz w:val="20"/>
          <w:szCs w:val="20"/>
          <w:lang w:val="en-US" w:eastAsia="zh-CN"/>
        </w:rPr>
        <w:t xml:space="preserve">. </w:t>
      </w:r>
    </w:p>
    <w:p w:rsidR="00B3111C" w:rsidRDefault="0020504A">
      <w:pPr>
        <w:rPr>
          <w:rFonts w:cs="Arial"/>
          <w:sz w:val="20"/>
          <w:szCs w:val="20"/>
          <w:lang w:val="en-US" w:eastAsia="zh-CN"/>
        </w:rPr>
      </w:pPr>
      <w:r>
        <w:rPr>
          <w:rFonts w:cs="Arial"/>
          <w:sz w:val="20"/>
          <w:szCs w:val="20"/>
          <w:lang w:val="en-US" w:eastAsia="zh-CN"/>
        </w:rPr>
        <w:t xml:space="preserve">Observation 3: The agreement for Cell DTX does not impact the legacy UE </w:t>
      </w:r>
      <w:proofErr w:type="spellStart"/>
      <w:r>
        <w:rPr>
          <w:rFonts w:cs="Arial"/>
          <w:sz w:val="20"/>
          <w:szCs w:val="20"/>
          <w:lang w:val="en-US" w:eastAsia="zh-CN"/>
        </w:rPr>
        <w:t>behaviour</w:t>
      </w:r>
      <w:proofErr w:type="spellEnd"/>
      <w:r>
        <w:rPr>
          <w:rFonts w:cs="Arial"/>
          <w:sz w:val="20"/>
          <w:szCs w:val="20"/>
          <w:lang w:val="en-US" w:eastAsia="zh-CN"/>
        </w:rPr>
        <w:t>, it is</w:t>
      </w:r>
      <w:r>
        <w:rPr>
          <w:rFonts w:cs="Arial" w:hint="eastAsia"/>
          <w:sz w:val="20"/>
          <w:szCs w:val="20"/>
          <w:lang w:val="en-US" w:eastAsia="zh-CN"/>
        </w:rPr>
        <w:t xml:space="preserve"> </w:t>
      </w:r>
      <w:r>
        <w:rPr>
          <w:rFonts w:cs="Arial"/>
          <w:sz w:val="20"/>
          <w:szCs w:val="20"/>
          <w:lang w:val="en-US" w:eastAsia="zh-CN"/>
        </w:rPr>
        <w:t>backwards compatible.</w:t>
      </w:r>
    </w:p>
    <w:p w:rsidR="00B3111C" w:rsidRDefault="0020504A">
      <w:pPr>
        <w:rPr>
          <w:rFonts w:cs="Arial"/>
          <w:b/>
          <w:bCs/>
          <w:sz w:val="20"/>
          <w:szCs w:val="20"/>
          <w:lang w:val="en-US" w:eastAsia="zh-CN"/>
        </w:rPr>
      </w:pPr>
      <w:r>
        <w:rPr>
          <w:rFonts w:cs="Arial"/>
          <w:sz w:val="20"/>
          <w:szCs w:val="20"/>
          <w:lang w:val="en-US" w:eastAsia="zh-CN"/>
        </w:rPr>
        <w:t>Observation 4: The agreement for Cell DRX impac</w:t>
      </w:r>
      <w:r>
        <w:rPr>
          <w:rFonts w:cs="Arial"/>
          <w:sz w:val="20"/>
          <w:szCs w:val="20"/>
          <w:lang w:val="en-US" w:eastAsia="zh-CN"/>
        </w:rPr>
        <w:t xml:space="preserve">ts the legacy UE </w:t>
      </w:r>
      <w:proofErr w:type="spellStart"/>
      <w:r>
        <w:rPr>
          <w:rFonts w:cs="Arial"/>
          <w:sz w:val="20"/>
          <w:szCs w:val="20"/>
          <w:lang w:val="en-US" w:eastAsia="zh-CN"/>
        </w:rPr>
        <w:t>behaviour</w:t>
      </w:r>
      <w:proofErr w:type="spellEnd"/>
      <w:r>
        <w:rPr>
          <w:rFonts w:cs="Arial"/>
          <w:sz w:val="20"/>
          <w:szCs w:val="20"/>
          <w:lang w:val="en-US" w:eastAsia="zh-CN"/>
        </w:rPr>
        <w:t xml:space="preserve">, it is </w:t>
      </w:r>
      <w:r>
        <w:rPr>
          <w:rFonts w:cs="Arial"/>
          <w:sz w:val="20"/>
          <w:szCs w:val="20"/>
          <w:lang w:val="en-US" w:eastAsia="zh-CN"/>
        </w:rPr>
        <w:t>not backwards compatible.</w:t>
      </w:r>
    </w:p>
    <w:p w:rsidR="00B3111C" w:rsidRDefault="0020504A">
      <w:pPr>
        <w:pStyle w:val="af3"/>
        <w:spacing w:line="300" w:lineRule="auto"/>
        <w:rPr>
          <w:rFonts w:cs="Arial"/>
          <w:b/>
          <w:bCs/>
          <w:sz w:val="20"/>
          <w:szCs w:val="20"/>
          <w:lang w:val="en-US" w:eastAsia="zh-CN"/>
        </w:rPr>
      </w:pPr>
      <w:r>
        <w:rPr>
          <w:rFonts w:cs="Arial"/>
          <w:b/>
          <w:bCs/>
          <w:sz w:val="20"/>
          <w:szCs w:val="20"/>
          <w:lang w:val="en-US" w:eastAsia="zh-CN"/>
        </w:rPr>
        <w:t xml:space="preserve">Proposal 1: </w:t>
      </w:r>
      <w:r>
        <w:rPr>
          <w:rFonts w:cs="Arial"/>
          <w:b/>
          <w:bCs/>
          <w:sz w:val="20"/>
          <w:szCs w:val="20"/>
          <w:lang w:val="en-US" w:eastAsia="zh-CN"/>
        </w:rPr>
        <w:t xml:space="preserve">a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 xml:space="preserve"> </w:t>
      </w:r>
      <w:r>
        <w:rPr>
          <w:rFonts w:cs="Arial"/>
          <w:b/>
          <w:bCs/>
          <w:sz w:val="20"/>
          <w:szCs w:val="20"/>
          <w:lang w:val="en-US" w:eastAsia="zh-CN"/>
        </w:rPr>
        <w:t xml:space="preserve">indicator </w:t>
      </w:r>
      <w:r>
        <w:rPr>
          <w:rFonts w:cs="Arial" w:hint="eastAsia"/>
          <w:b/>
          <w:bCs/>
          <w:sz w:val="20"/>
          <w:szCs w:val="20"/>
          <w:lang w:val="en-US" w:eastAsia="zh-CN"/>
        </w:rPr>
        <w:t>is</w:t>
      </w:r>
      <w:r>
        <w:rPr>
          <w:rFonts w:cs="Arial"/>
          <w:b/>
          <w:bCs/>
          <w:sz w:val="20"/>
          <w:szCs w:val="20"/>
          <w:lang w:val="en-US" w:eastAsia="zh-CN"/>
        </w:rPr>
        <w:t xml:space="preserve"> introduced in SIB1 to deal with the cell DRX non-backwards compatible issue.</w:t>
      </w:r>
    </w:p>
    <w:p w:rsidR="00B3111C" w:rsidRDefault="0020504A">
      <w:pPr>
        <w:pStyle w:val="af3"/>
        <w:spacing w:line="300" w:lineRule="auto"/>
        <w:rPr>
          <w:rFonts w:cs="Arial"/>
          <w:b/>
          <w:bCs/>
          <w:i/>
          <w:iCs/>
          <w:sz w:val="20"/>
          <w:szCs w:val="20"/>
          <w:lang w:val="en-US" w:eastAsia="zh-CN"/>
        </w:rPr>
      </w:pPr>
      <w:r>
        <w:rPr>
          <w:rFonts w:cs="Arial"/>
          <w:b/>
          <w:bCs/>
          <w:sz w:val="20"/>
          <w:szCs w:val="20"/>
          <w:lang w:val="en-US" w:eastAsia="zh-CN"/>
        </w:rPr>
        <w:t xml:space="preserve">Proposal 1a: If the cell DRX is adopted, the legacy </w:t>
      </w:r>
      <w:proofErr w:type="spellStart"/>
      <w:r>
        <w:rPr>
          <w:rFonts w:cs="Arial"/>
          <w:b/>
          <w:bCs/>
          <w:i/>
          <w:iCs/>
          <w:sz w:val="20"/>
          <w:szCs w:val="20"/>
          <w:lang w:val="en-US" w:eastAsia="zh-CN"/>
        </w:rPr>
        <w:t>cellBarred</w:t>
      </w:r>
      <w:proofErr w:type="spellEnd"/>
      <w:r>
        <w:rPr>
          <w:rFonts w:cs="Arial"/>
          <w:b/>
          <w:bCs/>
          <w:i/>
          <w:iCs/>
          <w:sz w:val="20"/>
          <w:szCs w:val="20"/>
          <w:lang w:val="en-US" w:eastAsia="zh-CN"/>
        </w:rPr>
        <w:t xml:space="preserve"> </w:t>
      </w:r>
      <w:r>
        <w:rPr>
          <w:rFonts w:cs="Arial"/>
          <w:b/>
          <w:bCs/>
          <w:sz w:val="20"/>
          <w:szCs w:val="20"/>
          <w:lang w:val="en-US" w:eastAsia="zh-CN"/>
        </w:rPr>
        <w:t xml:space="preserve">indicator is set to “Barred” to prevent the legacy </w:t>
      </w:r>
      <w:r>
        <w:rPr>
          <w:rFonts w:cs="Arial"/>
          <w:b/>
          <w:bCs/>
          <w:sz w:val="20"/>
          <w:szCs w:val="20"/>
        </w:rPr>
        <w:t xml:space="preserve">camping on cells adopting </w:t>
      </w:r>
      <w:r>
        <w:rPr>
          <w:rFonts w:eastAsia="宋体" w:cs="Arial"/>
          <w:b/>
          <w:bCs/>
          <w:sz w:val="20"/>
          <w:szCs w:val="20"/>
          <w:lang w:val="en-US" w:eastAsia="zh-CN"/>
        </w:rPr>
        <w:t>cell DRX, and the UE supporting</w:t>
      </w:r>
      <w:r>
        <w:rPr>
          <w:rFonts w:eastAsia="宋体" w:cs="Arial" w:hint="eastAsia"/>
          <w:b/>
          <w:bCs/>
          <w:sz w:val="20"/>
          <w:szCs w:val="20"/>
          <w:lang w:val="en-US" w:eastAsia="zh-CN"/>
        </w:rPr>
        <w:t xml:space="preserve"> </w:t>
      </w:r>
      <w:r>
        <w:rPr>
          <w:rFonts w:eastAsia="宋体" w:cs="Arial"/>
          <w:b/>
          <w:bCs/>
          <w:sz w:val="20"/>
          <w:szCs w:val="20"/>
          <w:lang w:val="en-US" w:eastAsia="zh-CN"/>
        </w:rPr>
        <w:t xml:space="preserve">cell DRX decide whether the cell is barred or not barred based on the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w:t>
      </w:r>
    </w:p>
    <w:p w:rsidR="00B3111C" w:rsidRDefault="0020504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rsidR="00B3111C" w:rsidRDefault="0020504A">
      <w:pPr>
        <w:pStyle w:val="af3"/>
        <w:numPr>
          <w:ilvl w:val="0"/>
          <w:numId w:val="12"/>
        </w:numPr>
        <w:spacing w:before="75" w:beforeAutospacing="0" w:after="75" w:afterAutospacing="0" w:line="315" w:lineRule="atLeast"/>
        <w:rPr>
          <w:rFonts w:eastAsia="宋体" w:cs="Arial"/>
          <w:color w:val="000000"/>
          <w:sz w:val="21"/>
          <w:lang w:val="en-US" w:eastAsia="zh-CN"/>
        </w:rPr>
      </w:pPr>
      <w:r>
        <w:rPr>
          <w:rFonts w:cs="Arial" w:hint="eastAsia"/>
          <w:color w:val="000000"/>
          <w:sz w:val="21"/>
        </w:rPr>
        <w:t>3GPP TR 38.864 V1.0.0 (202</w:t>
      </w:r>
      <w:bookmarkStart w:id="10" w:name="_GoBack"/>
      <w:bookmarkEnd w:id="10"/>
      <w:r>
        <w:rPr>
          <w:rFonts w:cs="Arial" w:hint="eastAsia"/>
          <w:color w:val="000000"/>
          <w:sz w:val="21"/>
        </w:rPr>
        <w:t>2-12)</w:t>
      </w:r>
      <w:r>
        <w:rPr>
          <w:rFonts w:eastAsia="宋体" w:cs="Arial" w:hint="eastAsia"/>
          <w:color w:val="000000"/>
          <w:sz w:val="21"/>
          <w:lang w:val="en-US" w:eastAsia="zh-CN"/>
        </w:rPr>
        <w:t xml:space="preserve">, Study on </w:t>
      </w:r>
      <w:r>
        <w:rPr>
          <w:rFonts w:eastAsia="宋体" w:cs="Arial" w:hint="eastAsia"/>
          <w:color w:val="000000"/>
          <w:sz w:val="21"/>
          <w:lang w:val="en-US" w:eastAsia="zh-CN"/>
        </w:rPr>
        <w:t>network energy savings for NR</w:t>
      </w:r>
    </w:p>
    <w:p w:rsidR="00B3111C" w:rsidRDefault="0020504A">
      <w:pPr>
        <w:pStyle w:val="af3"/>
        <w:numPr>
          <w:ilvl w:val="0"/>
          <w:numId w:val="12"/>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RP-223540, New WID: Network energy savings for NR</w:t>
      </w:r>
    </w:p>
    <w:p w:rsidR="00B3111C" w:rsidRDefault="0020504A">
      <w:pPr>
        <w:pStyle w:val="af3"/>
        <w:numPr>
          <w:ilvl w:val="0"/>
          <w:numId w:val="12"/>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Draft_R2_121_meeting_report_v</w:t>
      </w:r>
      <w:r>
        <w:rPr>
          <w:rFonts w:eastAsia="宋体" w:cs="Arial" w:hint="eastAsia"/>
          <w:color w:val="000000"/>
          <w:sz w:val="21"/>
          <w:lang w:val="en-US" w:eastAsia="zh-CN"/>
        </w:rPr>
        <w:t>3</w:t>
      </w:r>
      <w:r>
        <w:rPr>
          <w:rFonts w:eastAsia="宋体" w:cs="Arial"/>
          <w:color w:val="000000"/>
          <w:sz w:val="21"/>
          <w:lang w:val="en-US" w:eastAsia="zh-CN"/>
        </w:rPr>
        <w:t xml:space="preserve"> </w:t>
      </w:r>
      <w:r>
        <w:rPr>
          <w:rFonts w:eastAsia="宋体" w:cs="Arial" w:hint="eastAsia"/>
          <w:color w:val="000000"/>
          <w:sz w:val="21"/>
          <w:lang w:val="en-US" w:eastAsia="zh-CN"/>
        </w:rPr>
        <w:t xml:space="preserve"> </w:t>
      </w:r>
    </w:p>
    <w:p w:rsidR="00B3111C" w:rsidRDefault="0020504A">
      <w:pPr>
        <w:pStyle w:val="af3"/>
        <w:numPr>
          <w:ilvl w:val="0"/>
          <w:numId w:val="12"/>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Draft_R2_121bis_meeting_report_v2</w:t>
      </w:r>
    </w:p>
    <w:sectPr w:rsidR="00B3111C">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04A" w:rsidRDefault="0020504A">
      <w:pPr>
        <w:spacing w:line="240" w:lineRule="auto"/>
      </w:pPr>
      <w:r>
        <w:separator/>
      </w:r>
    </w:p>
  </w:endnote>
  <w:endnote w:type="continuationSeparator" w:id="0">
    <w:p w:rsidR="0020504A" w:rsidRDefault="002050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11C" w:rsidRDefault="0020504A">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3111C" w:rsidRDefault="00B3111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11C" w:rsidRDefault="00B3111C">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11C" w:rsidRDefault="00B3111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04A" w:rsidRDefault="0020504A">
      <w:pPr>
        <w:spacing w:after="0"/>
      </w:pPr>
      <w:r>
        <w:separator/>
      </w:r>
    </w:p>
  </w:footnote>
  <w:footnote w:type="continuationSeparator" w:id="0">
    <w:p w:rsidR="0020504A" w:rsidRDefault="002050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11C" w:rsidRDefault="00B3111C">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11C" w:rsidRDefault="00B3111C">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11C" w:rsidRDefault="00B3111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D6CE0E4D"/>
    <w:multiLevelType w:val="multilevel"/>
    <w:tmpl w:val="D6CE0E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67D4B73"/>
    <w:multiLevelType w:val="multilevel"/>
    <w:tmpl w:val="567D4B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EB17890"/>
    <w:multiLevelType w:val="multilevel"/>
    <w:tmpl w:val="5EB178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1" w15:restartNumberingAfterBreak="0">
    <w:nsid w:val="6D0F203A"/>
    <w:multiLevelType w:val="multilevel"/>
    <w:tmpl w:val="6D0F203A"/>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num w:numId="1">
    <w:abstractNumId w:val="2"/>
  </w:num>
  <w:num w:numId="2">
    <w:abstractNumId w:val="7"/>
  </w:num>
  <w:num w:numId="3">
    <w:abstractNumId w:val="5"/>
  </w:num>
  <w:num w:numId="4">
    <w:abstractNumId w:val="6"/>
  </w:num>
  <w:num w:numId="5">
    <w:abstractNumId w:val="3"/>
  </w:num>
  <w:num w:numId="6">
    <w:abstractNumId w:val="0"/>
  </w:num>
  <w:num w:numId="7">
    <w:abstractNumId w:val="4"/>
  </w:num>
  <w:num w:numId="8">
    <w:abstractNumId w:val="8"/>
  </w:num>
  <w:num w:numId="9">
    <w:abstractNumId w:val="9"/>
  </w:num>
  <w:num w:numId="10">
    <w:abstractNumId w:val="1"/>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8EB7D2D2"/>
    <w:rsid w:val="9C77CB3D"/>
    <w:rsid w:val="9CFCE2DE"/>
    <w:rsid w:val="A7F32C5E"/>
    <w:rsid w:val="B9733BF5"/>
    <w:rsid w:val="BFA4BFBC"/>
    <w:rsid w:val="D55E5CB0"/>
    <w:rsid w:val="F69D56AB"/>
    <w:rsid w:val="FFBA6F60"/>
    <w:rsid w:val="00001366"/>
    <w:rsid w:val="0000394D"/>
    <w:rsid w:val="00004073"/>
    <w:rsid w:val="000055B1"/>
    <w:rsid w:val="0000762A"/>
    <w:rsid w:val="00007E98"/>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504A"/>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111C"/>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0CD0"/>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2795D1B"/>
    <w:rsid w:val="048848D9"/>
    <w:rsid w:val="051B2E48"/>
    <w:rsid w:val="066F03DC"/>
    <w:rsid w:val="087D49D7"/>
    <w:rsid w:val="098B1EF5"/>
    <w:rsid w:val="09F00BD8"/>
    <w:rsid w:val="0B2C0FB7"/>
    <w:rsid w:val="0C527599"/>
    <w:rsid w:val="0CBA1583"/>
    <w:rsid w:val="0D10550F"/>
    <w:rsid w:val="0D417806"/>
    <w:rsid w:val="0D47430F"/>
    <w:rsid w:val="0E6F0740"/>
    <w:rsid w:val="0EE5238C"/>
    <w:rsid w:val="0F321E2D"/>
    <w:rsid w:val="0FD7E53B"/>
    <w:rsid w:val="100A5158"/>
    <w:rsid w:val="10A8633C"/>
    <w:rsid w:val="10DF3115"/>
    <w:rsid w:val="128C3257"/>
    <w:rsid w:val="131C76E1"/>
    <w:rsid w:val="14C82A56"/>
    <w:rsid w:val="1501485D"/>
    <w:rsid w:val="15CB0EC4"/>
    <w:rsid w:val="16B20446"/>
    <w:rsid w:val="17A53217"/>
    <w:rsid w:val="18AA4C8C"/>
    <w:rsid w:val="1A9B1F53"/>
    <w:rsid w:val="1B3D4012"/>
    <w:rsid w:val="1B481AFB"/>
    <w:rsid w:val="1D235F66"/>
    <w:rsid w:val="1D330706"/>
    <w:rsid w:val="1D665A9E"/>
    <w:rsid w:val="1D8D3AB3"/>
    <w:rsid w:val="1E1A0D3A"/>
    <w:rsid w:val="1E21472F"/>
    <w:rsid w:val="1E64724C"/>
    <w:rsid w:val="1EB2633F"/>
    <w:rsid w:val="1F153019"/>
    <w:rsid w:val="1F51614F"/>
    <w:rsid w:val="20705710"/>
    <w:rsid w:val="211E529B"/>
    <w:rsid w:val="21587CBE"/>
    <w:rsid w:val="232660FF"/>
    <w:rsid w:val="234E53DD"/>
    <w:rsid w:val="2361233B"/>
    <w:rsid w:val="248512BD"/>
    <w:rsid w:val="25A05924"/>
    <w:rsid w:val="2744098B"/>
    <w:rsid w:val="29D70DFD"/>
    <w:rsid w:val="2A450EBC"/>
    <w:rsid w:val="2A4A4D64"/>
    <w:rsid w:val="2AA14025"/>
    <w:rsid w:val="2AA823D6"/>
    <w:rsid w:val="2ACE5C9E"/>
    <w:rsid w:val="2B2348E2"/>
    <w:rsid w:val="2C7F2EA6"/>
    <w:rsid w:val="2D1E05D5"/>
    <w:rsid w:val="2D7A0785"/>
    <w:rsid w:val="2DEA5207"/>
    <w:rsid w:val="3003631E"/>
    <w:rsid w:val="300D05A8"/>
    <w:rsid w:val="3078124A"/>
    <w:rsid w:val="3090209F"/>
    <w:rsid w:val="31DE1118"/>
    <w:rsid w:val="32C850C3"/>
    <w:rsid w:val="32D900A8"/>
    <w:rsid w:val="33FA6F1F"/>
    <w:rsid w:val="38FA0996"/>
    <w:rsid w:val="39193DDA"/>
    <w:rsid w:val="396E02FE"/>
    <w:rsid w:val="39CB0595"/>
    <w:rsid w:val="39DF59A6"/>
    <w:rsid w:val="3A4A7EAF"/>
    <w:rsid w:val="3AA26C9B"/>
    <w:rsid w:val="3ADC5E36"/>
    <w:rsid w:val="3BBA2662"/>
    <w:rsid w:val="3C1D7681"/>
    <w:rsid w:val="3C3F7E0E"/>
    <w:rsid w:val="3E7A082F"/>
    <w:rsid w:val="3FAF1333"/>
    <w:rsid w:val="42680181"/>
    <w:rsid w:val="437906BF"/>
    <w:rsid w:val="44C70D28"/>
    <w:rsid w:val="452560E2"/>
    <w:rsid w:val="454E006C"/>
    <w:rsid w:val="459F66FE"/>
    <w:rsid w:val="4625557D"/>
    <w:rsid w:val="465173C0"/>
    <w:rsid w:val="47727391"/>
    <w:rsid w:val="48350D83"/>
    <w:rsid w:val="49613924"/>
    <w:rsid w:val="498254A8"/>
    <w:rsid w:val="49DD7C63"/>
    <w:rsid w:val="4B3040AF"/>
    <w:rsid w:val="4C081A35"/>
    <w:rsid w:val="4CF24C8C"/>
    <w:rsid w:val="4D786103"/>
    <w:rsid w:val="4F2F25EA"/>
    <w:rsid w:val="50F36CD9"/>
    <w:rsid w:val="51D345F6"/>
    <w:rsid w:val="53AB764B"/>
    <w:rsid w:val="55372702"/>
    <w:rsid w:val="55E15918"/>
    <w:rsid w:val="56830F29"/>
    <w:rsid w:val="568C3552"/>
    <w:rsid w:val="56BF0EA2"/>
    <w:rsid w:val="56C1402D"/>
    <w:rsid w:val="56CE15F2"/>
    <w:rsid w:val="57A329FE"/>
    <w:rsid w:val="57FFA5B5"/>
    <w:rsid w:val="59414843"/>
    <w:rsid w:val="59417C81"/>
    <w:rsid w:val="59996800"/>
    <w:rsid w:val="5A453334"/>
    <w:rsid w:val="5B2C56F7"/>
    <w:rsid w:val="5BDF3319"/>
    <w:rsid w:val="5BF41DCB"/>
    <w:rsid w:val="5BFF3149"/>
    <w:rsid w:val="5C313585"/>
    <w:rsid w:val="5D93468D"/>
    <w:rsid w:val="5EA87B0A"/>
    <w:rsid w:val="5EB119EE"/>
    <w:rsid w:val="5F8828F6"/>
    <w:rsid w:val="5FEF66B4"/>
    <w:rsid w:val="60983A67"/>
    <w:rsid w:val="626E2D07"/>
    <w:rsid w:val="62B8321C"/>
    <w:rsid w:val="62C94616"/>
    <w:rsid w:val="63766DF5"/>
    <w:rsid w:val="63A965A7"/>
    <w:rsid w:val="63E41E32"/>
    <w:rsid w:val="66E97154"/>
    <w:rsid w:val="66F9171A"/>
    <w:rsid w:val="6761194F"/>
    <w:rsid w:val="67A01566"/>
    <w:rsid w:val="67A84465"/>
    <w:rsid w:val="6895718D"/>
    <w:rsid w:val="68BC6ECC"/>
    <w:rsid w:val="69797C2C"/>
    <w:rsid w:val="6B941087"/>
    <w:rsid w:val="6BDD591A"/>
    <w:rsid w:val="6BF7AAB6"/>
    <w:rsid w:val="6CE644C3"/>
    <w:rsid w:val="6D1112AB"/>
    <w:rsid w:val="6D735E56"/>
    <w:rsid w:val="6D935AB0"/>
    <w:rsid w:val="6E087119"/>
    <w:rsid w:val="6F185339"/>
    <w:rsid w:val="6F621282"/>
    <w:rsid w:val="6F7DE2EF"/>
    <w:rsid w:val="6FF512E3"/>
    <w:rsid w:val="70844900"/>
    <w:rsid w:val="70D03D2D"/>
    <w:rsid w:val="71173046"/>
    <w:rsid w:val="71375CDA"/>
    <w:rsid w:val="72280CB4"/>
    <w:rsid w:val="72666CF3"/>
    <w:rsid w:val="72E9489F"/>
    <w:rsid w:val="73E1565D"/>
    <w:rsid w:val="75544B2F"/>
    <w:rsid w:val="760A43BF"/>
    <w:rsid w:val="772D2B8C"/>
    <w:rsid w:val="781D642A"/>
    <w:rsid w:val="783E4597"/>
    <w:rsid w:val="78EE332F"/>
    <w:rsid w:val="7A265E0F"/>
    <w:rsid w:val="7B82113C"/>
    <w:rsid w:val="7BE208A5"/>
    <w:rsid w:val="7D2A73BF"/>
    <w:rsid w:val="7D87285F"/>
    <w:rsid w:val="7DDB64D4"/>
    <w:rsid w:val="7E5940F2"/>
    <w:rsid w:val="7EB413E4"/>
    <w:rsid w:val="7EF4F102"/>
    <w:rsid w:val="7EFBB885"/>
    <w:rsid w:val="7FDD7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3A0DC1-0632-46B2-A0B1-304FB4528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13">
    <w:name w:val="修订1"/>
    <w:hidden/>
    <w:uiPriority w:val="99"/>
    <w:semiHidden/>
    <w:qFormat/>
    <w:rPr>
      <w:rFonts w:ascii="Arial" w:eastAsiaTheme="minorEastAsia" w:hAnsi="Arial"/>
      <w:kern w:val="2"/>
      <w:sz w:val="21"/>
      <w:szCs w:val="21"/>
      <w:lang w:val="en-GB" w:eastAsia="en-GB"/>
    </w:rPr>
  </w:style>
  <w:style w:type="paragraph" w:customStyle="1" w:styleId="ListParagraph2">
    <w:name w:val="List Paragraph2"/>
    <w:basedOn w:val="a"/>
    <w:qFormat/>
    <w:pPr>
      <w:widowControl/>
      <w:spacing w:afterLines="50" w:after="0" w:line="240" w:lineRule="auto"/>
      <w:ind w:left="720"/>
      <w:contextualSpacing/>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1587</Words>
  <Characters>9048</Characters>
  <Application>Microsoft Office Word</Application>
  <DocSecurity>0</DocSecurity>
  <Lines>75</Lines>
  <Paragraphs>21</Paragraphs>
  <ScaleCrop>false</ScaleCrop>
  <Company>Hewlett-Packard Company</Company>
  <LinksUpToDate>false</LinksUpToDate>
  <CharactersWithSpaces>10614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cp:lastModifiedBy>
  <cp:revision>55</cp:revision>
  <cp:lastPrinted>2113-01-01T08:00:00Z</cp:lastPrinted>
  <dcterms:created xsi:type="dcterms:W3CDTF">2022-09-22T23:05:00Z</dcterms:created>
  <dcterms:modified xsi:type="dcterms:W3CDTF">2023-05-12T08:10:00Z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